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C8F" w:rsidRDefault="00EB1C8F" w:rsidP="00EB1C8F">
      <w:pPr>
        <w:pStyle w:val="BodyText"/>
        <w:spacing w:before="240" w:after="240"/>
        <w:jc w:val="right"/>
      </w:pPr>
      <w:r>
        <w:rPr>
          <w:noProof/>
          <w:lang w:eastAsia="en-GB"/>
        </w:rPr>
        <w:drawing>
          <wp:inline distT="0" distB="0" distL="0" distR="0">
            <wp:extent cx="1971675" cy="1019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1675" cy="1019175"/>
                    </a:xfrm>
                    <a:prstGeom prst="rect">
                      <a:avLst/>
                    </a:prstGeom>
                    <a:noFill/>
                    <a:ln>
                      <a:noFill/>
                    </a:ln>
                  </pic:spPr>
                </pic:pic>
              </a:graphicData>
            </a:graphic>
          </wp:inline>
        </w:drawing>
      </w:r>
    </w:p>
    <w:p w:rsidR="00EB1C8F" w:rsidRDefault="00EB1C8F" w:rsidP="00EB1C8F">
      <w:pPr>
        <w:pStyle w:val="BodyText2"/>
        <w:shd w:val="clear" w:color="auto" w:fill="95B3D7" w:themeFill="accent1" w:themeFillTint="99"/>
        <w:tabs>
          <w:tab w:val="left" w:pos="360"/>
        </w:tabs>
        <w:jc w:val="center"/>
        <w:rPr>
          <w:rFonts w:ascii="Arial" w:hAnsi="Arial"/>
          <w:b/>
          <w:sz w:val="16"/>
          <w:szCs w:val="16"/>
        </w:rPr>
      </w:pPr>
    </w:p>
    <w:p w:rsidR="00EB1C8F" w:rsidRDefault="00EB1C8F" w:rsidP="00EB1C8F">
      <w:pPr>
        <w:pStyle w:val="BodyText2"/>
        <w:shd w:val="clear" w:color="auto" w:fill="95B3D7" w:themeFill="accent1" w:themeFillTint="99"/>
        <w:tabs>
          <w:tab w:val="left" w:pos="360"/>
        </w:tabs>
        <w:jc w:val="center"/>
        <w:rPr>
          <w:rFonts w:ascii="Arial" w:hAnsi="Arial"/>
          <w:b/>
          <w:sz w:val="40"/>
          <w:szCs w:val="40"/>
        </w:rPr>
      </w:pPr>
      <w:r>
        <w:rPr>
          <w:rFonts w:ascii="Arial" w:hAnsi="Arial"/>
          <w:b/>
          <w:sz w:val="40"/>
          <w:szCs w:val="40"/>
        </w:rPr>
        <w:t>NOTES FOR CONTRIBUTORS</w:t>
      </w:r>
    </w:p>
    <w:p w:rsidR="00EB1C8F" w:rsidRDefault="00EB1C8F" w:rsidP="00EB1C8F">
      <w:pPr>
        <w:pStyle w:val="BodyText2"/>
        <w:shd w:val="clear" w:color="auto" w:fill="95B3D7" w:themeFill="accent1" w:themeFillTint="99"/>
        <w:tabs>
          <w:tab w:val="left" w:pos="360"/>
        </w:tabs>
        <w:jc w:val="center"/>
        <w:rPr>
          <w:rFonts w:ascii="Arial" w:hAnsi="Arial"/>
          <w:b/>
          <w:sz w:val="16"/>
          <w:szCs w:val="16"/>
        </w:rPr>
      </w:pPr>
    </w:p>
    <w:p w:rsidR="00EB1C8F" w:rsidRDefault="00EB1C8F" w:rsidP="00EB1C8F">
      <w:pPr>
        <w:pStyle w:val="BodyText2"/>
        <w:tabs>
          <w:tab w:val="left" w:pos="360"/>
        </w:tabs>
        <w:jc w:val="center"/>
        <w:rPr>
          <w:rFonts w:ascii="Arial" w:hAnsi="Arial"/>
          <w:b/>
          <w:sz w:val="40"/>
          <w:szCs w:val="40"/>
        </w:rPr>
      </w:pPr>
    </w:p>
    <w:p w:rsidR="00EB1C8F" w:rsidRDefault="00EB1C8F" w:rsidP="00EB1C8F">
      <w:pPr>
        <w:pStyle w:val="BodyText2"/>
        <w:tabs>
          <w:tab w:val="left" w:pos="360"/>
        </w:tabs>
        <w:rPr>
          <w:rFonts w:ascii="Arial" w:hAnsi="Arial"/>
          <w:b/>
          <w:szCs w:val="24"/>
          <w:u w:val="single"/>
        </w:rPr>
      </w:pPr>
    </w:p>
    <w:p w:rsidR="00EB1C8F" w:rsidRDefault="00EB1C8F" w:rsidP="00EB1C8F">
      <w:pPr>
        <w:pStyle w:val="BodyText2"/>
        <w:tabs>
          <w:tab w:val="left" w:pos="360"/>
        </w:tabs>
        <w:rPr>
          <w:rFonts w:ascii="Arial" w:hAnsi="Arial"/>
          <w:b/>
          <w:szCs w:val="24"/>
          <w:u w:val="single"/>
        </w:rPr>
      </w:pPr>
    </w:p>
    <w:p w:rsidR="00EB1C8F" w:rsidRDefault="00EB1C8F" w:rsidP="00EB1C8F">
      <w:pPr>
        <w:pStyle w:val="BodyText2"/>
        <w:numPr>
          <w:ilvl w:val="0"/>
          <w:numId w:val="1"/>
        </w:numPr>
        <w:shd w:val="clear" w:color="auto" w:fill="95B3D7" w:themeFill="accent1" w:themeFillTint="99"/>
        <w:tabs>
          <w:tab w:val="left" w:pos="360"/>
        </w:tabs>
        <w:ind w:hanging="644"/>
        <w:rPr>
          <w:rFonts w:ascii="Arial" w:hAnsi="Arial" w:cs="Arial"/>
          <w:b/>
          <w:sz w:val="28"/>
          <w:szCs w:val="24"/>
        </w:rPr>
      </w:pPr>
      <w:r>
        <w:rPr>
          <w:rFonts w:ascii="Arial" w:hAnsi="Arial" w:cs="Arial"/>
          <w:b/>
          <w:sz w:val="28"/>
          <w:szCs w:val="24"/>
        </w:rPr>
        <w:t>Introduction</w:t>
      </w:r>
    </w:p>
    <w:p w:rsidR="00EB1C8F" w:rsidRDefault="00EB1C8F" w:rsidP="00EB1C8F">
      <w:pPr>
        <w:pStyle w:val="BodyText2"/>
        <w:rPr>
          <w:rFonts w:ascii="Arial" w:hAnsi="Arial" w:cs="Arial"/>
          <w:b/>
          <w:i/>
          <w:szCs w:val="24"/>
        </w:rPr>
      </w:pPr>
    </w:p>
    <w:p w:rsidR="00EB1C8F" w:rsidRDefault="00EB1C8F" w:rsidP="00EB1C8F">
      <w:pPr>
        <w:pStyle w:val="BodyText2"/>
        <w:numPr>
          <w:ilvl w:val="12"/>
          <w:numId w:val="0"/>
        </w:numPr>
        <w:rPr>
          <w:rFonts w:ascii="Arial" w:hAnsi="Arial" w:cs="Arial"/>
          <w:szCs w:val="24"/>
        </w:rPr>
      </w:pPr>
      <w:r>
        <w:rPr>
          <w:rFonts w:ascii="Arial" w:hAnsi="Arial" w:cs="Arial"/>
          <w:b/>
          <w:i/>
          <w:szCs w:val="24"/>
        </w:rPr>
        <w:t>Issues in Community and Criminal Justice</w:t>
      </w:r>
      <w:r>
        <w:rPr>
          <w:rFonts w:ascii="Arial" w:hAnsi="Arial" w:cs="Arial"/>
          <w:i/>
          <w:szCs w:val="24"/>
        </w:rPr>
        <w:t xml:space="preserve"> </w:t>
      </w:r>
      <w:r>
        <w:rPr>
          <w:rFonts w:ascii="Arial" w:hAnsi="Arial" w:cs="Arial"/>
          <w:szCs w:val="24"/>
        </w:rPr>
        <w:t>(</w:t>
      </w:r>
      <w:r>
        <w:rPr>
          <w:rFonts w:ascii="Arial" w:hAnsi="Arial" w:cs="Arial"/>
          <w:b/>
          <w:i/>
          <w:szCs w:val="24"/>
        </w:rPr>
        <w:t>ICCJ</w:t>
      </w:r>
      <w:r>
        <w:rPr>
          <w:rFonts w:ascii="Arial" w:hAnsi="Arial" w:cs="Arial"/>
          <w:szCs w:val="24"/>
        </w:rPr>
        <w:t xml:space="preserve">) is an established monograph series (9 published between 2002 and 2009) which aims to inform and advance community and criminal justice policy and practice through detailed consideration of important and emerging issues.  </w:t>
      </w:r>
      <w:r>
        <w:rPr>
          <w:rFonts w:ascii="Arial" w:hAnsi="Arial" w:cs="Arial"/>
          <w:b/>
          <w:i/>
          <w:szCs w:val="24"/>
        </w:rPr>
        <w:t>We are looking to publish contributions that can engage a wide readership in contemporary debates about the causes and consequences of criminal behaviour and the response of the State through criminal justice and wider socio/economic responses.</w:t>
      </w:r>
      <w:r>
        <w:rPr>
          <w:rFonts w:ascii="Arial" w:hAnsi="Arial" w:cs="Arial"/>
          <w:szCs w:val="24"/>
        </w:rPr>
        <w:t xml:space="preserve">  Submissions may be based on empirical research, literature review or consideration of contemporary </w:t>
      </w:r>
      <w:proofErr w:type="gramStart"/>
      <w:r>
        <w:rPr>
          <w:rFonts w:ascii="Arial" w:hAnsi="Arial" w:cs="Arial"/>
          <w:szCs w:val="24"/>
        </w:rPr>
        <w:t>debates</w:t>
      </w:r>
      <w:proofErr w:type="gramEnd"/>
      <w:r>
        <w:rPr>
          <w:rFonts w:ascii="Arial" w:hAnsi="Arial" w:cs="Arial"/>
          <w:szCs w:val="24"/>
        </w:rPr>
        <w:t xml:space="preserve">. </w:t>
      </w:r>
      <w:r>
        <w:rPr>
          <w:rFonts w:ascii="Arial" w:hAnsi="Arial" w:cs="Arial"/>
          <w:b/>
          <w:i/>
          <w:szCs w:val="24"/>
        </w:rPr>
        <w:t>ICCJ</w:t>
      </w:r>
      <w:r>
        <w:rPr>
          <w:rFonts w:ascii="Arial" w:hAnsi="Arial" w:cs="Arial"/>
          <w:szCs w:val="24"/>
        </w:rPr>
        <w:t xml:space="preserve"> is peer reviewed by academics and professionals who have an established profile (including national and international) in the field of community and criminal justice.</w:t>
      </w:r>
    </w:p>
    <w:p w:rsidR="00EB1C8F" w:rsidRDefault="00EB1C8F" w:rsidP="00EB1C8F">
      <w:pPr>
        <w:pStyle w:val="BodyText2"/>
        <w:numPr>
          <w:ilvl w:val="12"/>
          <w:numId w:val="0"/>
        </w:numPr>
        <w:rPr>
          <w:rFonts w:ascii="Arial" w:hAnsi="Arial" w:cs="Arial"/>
          <w:szCs w:val="24"/>
        </w:rPr>
      </w:pPr>
    </w:p>
    <w:p w:rsidR="00EB1C8F" w:rsidRDefault="00EB1C8F" w:rsidP="00EB1C8F">
      <w:pPr>
        <w:spacing w:after="0" w:line="240" w:lineRule="auto"/>
        <w:jc w:val="both"/>
        <w:rPr>
          <w:rFonts w:ascii="Arial" w:hAnsi="Arial" w:cs="Arial"/>
          <w:sz w:val="24"/>
          <w:szCs w:val="24"/>
        </w:rPr>
      </w:pPr>
      <w:r>
        <w:rPr>
          <w:rFonts w:ascii="Arial" w:hAnsi="Arial" w:cs="Arial"/>
          <w:sz w:val="24"/>
          <w:szCs w:val="24"/>
        </w:rPr>
        <w:t>The peer review process of the Probation Journal will be utilised to ensure that the series reflect real quality and the key consideration will be the relevance of the material to the current issues affecting issues, debates and problems of community and criminal justice. Submissions are therefore encouraged from practitioners, managers, academics, students, policy makers and anyone with a contribution to make.</w:t>
      </w:r>
    </w:p>
    <w:p w:rsidR="00EB1C8F" w:rsidRDefault="00EB1C8F" w:rsidP="00EB1C8F">
      <w:pPr>
        <w:pStyle w:val="BodyText2"/>
        <w:numPr>
          <w:ilvl w:val="12"/>
          <w:numId w:val="0"/>
        </w:numPr>
        <w:rPr>
          <w:rFonts w:ascii="Arial" w:hAnsi="Arial" w:cs="Arial"/>
          <w:b/>
          <w:szCs w:val="24"/>
        </w:rPr>
      </w:pPr>
    </w:p>
    <w:p w:rsidR="00EB1C8F" w:rsidRDefault="00EB1C8F" w:rsidP="00EB1C8F">
      <w:pPr>
        <w:pStyle w:val="BodyText2"/>
        <w:tabs>
          <w:tab w:val="left" w:pos="360"/>
        </w:tabs>
        <w:rPr>
          <w:rFonts w:ascii="Arial" w:hAnsi="Arial" w:cs="Arial"/>
          <w:b/>
          <w:sz w:val="28"/>
          <w:szCs w:val="28"/>
        </w:rPr>
      </w:pPr>
    </w:p>
    <w:p w:rsidR="00EB1C8F" w:rsidRDefault="00EB1C8F" w:rsidP="00EB1C8F">
      <w:pPr>
        <w:pStyle w:val="BodyText2"/>
        <w:tabs>
          <w:tab w:val="left" w:pos="360"/>
        </w:tabs>
        <w:rPr>
          <w:rFonts w:ascii="Arial" w:hAnsi="Arial" w:cs="Arial"/>
          <w:b/>
          <w:sz w:val="28"/>
          <w:szCs w:val="28"/>
        </w:rPr>
      </w:pPr>
    </w:p>
    <w:p w:rsidR="00EB1C8F" w:rsidRDefault="00EB1C8F" w:rsidP="00EB1C8F">
      <w:pPr>
        <w:pStyle w:val="BodyText2"/>
        <w:numPr>
          <w:ilvl w:val="0"/>
          <w:numId w:val="1"/>
        </w:numPr>
        <w:shd w:val="clear" w:color="auto" w:fill="95B3D7" w:themeFill="accent1" w:themeFillTint="99"/>
        <w:tabs>
          <w:tab w:val="left" w:pos="360"/>
        </w:tabs>
        <w:ind w:hanging="644"/>
        <w:rPr>
          <w:rFonts w:ascii="Arial" w:hAnsi="Arial" w:cs="Arial"/>
          <w:b/>
          <w:sz w:val="28"/>
          <w:szCs w:val="28"/>
        </w:rPr>
      </w:pPr>
      <w:r>
        <w:rPr>
          <w:rFonts w:ascii="Arial" w:hAnsi="Arial" w:cs="Arial"/>
          <w:b/>
          <w:sz w:val="28"/>
          <w:szCs w:val="28"/>
        </w:rPr>
        <w:t>Sources of Contributions</w:t>
      </w:r>
    </w:p>
    <w:p w:rsidR="00EB1C8F" w:rsidRDefault="00EB1C8F" w:rsidP="00EB1C8F">
      <w:pPr>
        <w:spacing w:line="240" w:lineRule="auto"/>
        <w:jc w:val="both"/>
        <w:rPr>
          <w:rFonts w:ascii="Arial" w:hAnsi="Arial" w:cs="Arial"/>
          <w:sz w:val="24"/>
          <w:szCs w:val="24"/>
        </w:rPr>
      </w:pPr>
    </w:p>
    <w:p w:rsidR="00EB1C8F" w:rsidRDefault="00EB1C8F" w:rsidP="00EB1C8F">
      <w:pPr>
        <w:spacing w:line="240" w:lineRule="auto"/>
        <w:jc w:val="both"/>
        <w:rPr>
          <w:rFonts w:ascii="Arial" w:hAnsi="Arial" w:cs="Arial"/>
          <w:sz w:val="24"/>
          <w:szCs w:val="24"/>
        </w:rPr>
      </w:pPr>
      <w:r>
        <w:rPr>
          <w:rFonts w:ascii="Arial" w:hAnsi="Arial" w:cs="Arial"/>
          <w:sz w:val="24"/>
          <w:szCs w:val="24"/>
        </w:rPr>
        <w:t xml:space="preserve">Monographs can be initiated specifically for publication in the </w:t>
      </w:r>
      <w:r>
        <w:rPr>
          <w:rFonts w:ascii="Arial" w:hAnsi="Arial" w:cs="Arial"/>
          <w:b/>
          <w:i/>
          <w:sz w:val="24"/>
          <w:szCs w:val="24"/>
        </w:rPr>
        <w:t>ICCJ</w:t>
      </w:r>
      <w:r>
        <w:rPr>
          <w:rFonts w:ascii="Arial" w:hAnsi="Arial" w:cs="Arial"/>
          <w:sz w:val="24"/>
          <w:szCs w:val="24"/>
        </w:rPr>
        <w:t xml:space="preserve"> series. Alternatively, they may be based on high quality research projects, local/national initiatives, MA/MSc dissertations, PhD theses, conference papers, etc.  The most important criterion for publication is an informed, relevant and incisive approach to the material presented.  </w:t>
      </w:r>
    </w:p>
    <w:p w:rsidR="00EB1C8F" w:rsidRDefault="00EB1C8F" w:rsidP="00EB1C8F">
      <w:pPr>
        <w:spacing w:after="0" w:line="240" w:lineRule="auto"/>
        <w:jc w:val="both"/>
        <w:rPr>
          <w:rFonts w:ascii="Arial" w:hAnsi="Arial" w:cs="Arial"/>
          <w:sz w:val="24"/>
          <w:szCs w:val="24"/>
        </w:rPr>
      </w:pPr>
      <w:r>
        <w:rPr>
          <w:rFonts w:ascii="Arial" w:hAnsi="Arial" w:cs="Arial"/>
          <w:sz w:val="24"/>
          <w:szCs w:val="24"/>
        </w:rPr>
        <w:t xml:space="preserve">Submissions may be based on empirical research, literature review, practice reflection or consideration of contemporary debates.  They may be based on one author’s work or a compilation of pieces provided there is a strong unifying theme. </w:t>
      </w:r>
    </w:p>
    <w:p w:rsidR="00EB1C8F" w:rsidRDefault="00EB1C8F" w:rsidP="00EB1C8F">
      <w:pPr>
        <w:spacing w:after="0" w:line="240" w:lineRule="auto"/>
        <w:jc w:val="both"/>
        <w:rPr>
          <w:rFonts w:ascii="Arial" w:hAnsi="Arial" w:cs="Arial"/>
          <w:sz w:val="24"/>
          <w:szCs w:val="24"/>
        </w:rPr>
      </w:pPr>
    </w:p>
    <w:p w:rsidR="00EB1C8F" w:rsidRDefault="00EB1C8F" w:rsidP="00EB1C8F">
      <w:pPr>
        <w:pStyle w:val="BodyText2"/>
        <w:numPr>
          <w:ilvl w:val="0"/>
          <w:numId w:val="1"/>
        </w:numPr>
        <w:shd w:val="clear" w:color="auto" w:fill="95B3D7" w:themeFill="accent1" w:themeFillTint="99"/>
        <w:tabs>
          <w:tab w:val="left" w:pos="360"/>
        </w:tabs>
        <w:ind w:hanging="644"/>
        <w:rPr>
          <w:rFonts w:ascii="Arial" w:hAnsi="Arial" w:cs="Arial"/>
          <w:b/>
          <w:sz w:val="28"/>
          <w:szCs w:val="28"/>
        </w:rPr>
      </w:pPr>
      <w:r>
        <w:rPr>
          <w:rFonts w:ascii="Arial" w:hAnsi="Arial" w:cs="Arial"/>
          <w:b/>
          <w:sz w:val="28"/>
          <w:szCs w:val="28"/>
        </w:rPr>
        <w:lastRenderedPageBreak/>
        <w:t>Submissions</w:t>
      </w:r>
    </w:p>
    <w:p w:rsidR="00EB1C8F" w:rsidRDefault="00EB1C8F" w:rsidP="00EB1C8F">
      <w:pPr>
        <w:pStyle w:val="BodyText2"/>
        <w:rPr>
          <w:rFonts w:ascii="Arial" w:hAnsi="Arial" w:cs="Arial"/>
          <w:b/>
          <w:szCs w:val="24"/>
        </w:rPr>
      </w:pPr>
    </w:p>
    <w:p w:rsidR="00EB1C8F" w:rsidRDefault="00EB1C8F" w:rsidP="00EB1C8F">
      <w:pPr>
        <w:pStyle w:val="BodyText2"/>
        <w:rPr>
          <w:rFonts w:ascii="Arial" w:hAnsi="Arial" w:cs="Arial"/>
          <w:szCs w:val="24"/>
        </w:rPr>
      </w:pPr>
      <w:r>
        <w:rPr>
          <w:rFonts w:ascii="Arial" w:hAnsi="Arial" w:cs="Arial"/>
          <w:b/>
          <w:szCs w:val="24"/>
        </w:rPr>
        <w:t xml:space="preserve">Number of Copies:  </w:t>
      </w:r>
      <w:r>
        <w:rPr>
          <w:rFonts w:ascii="Arial" w:hAnsi="Arial" w:cs="Arial"/>
          <w:szCs w:val="24"/>
        </w:rPr>
        <w:t xml:space="preserve">An emailed manuscript should be sent to the address below. Hard copies are not required unless requested.  The editors will make an initial decision on suitability and may commission specialist assessments if the submission has publication potential. </w:t>
      </w:r>
    </w:p>
    <w:p w:rsidR="00EB1C8F" w:rsidRDefault="00EB1C8F" w:rsidP="00EB1C8F">
      <w:pPr>
        <w:pStyle w:val="BodyText2"/>
        <w:rPr>
          <w:rFonts w:ascii="Arial" w:hAnsi="Arial" w:cs="Arial"/>
          <w:szCs w:val="24"/>
        </w:rPr>
      </w:pPr>
    </w:p>
    <w:p w:rsidR="00EB1C8F" w:rsidRDefault="00EB1C8F" w:rsidP="00EB1C8F">
      <w:pPr>
        <w:pStyle w:val="BodyText2"/>
        <w:rPr>
          <w:rFonts w:ascii="Arial" w:hAnsi="Arial" w:cs="Arial"/>
          <w:szCs w:val="24"/>
        </w:rPr>
      </w:pPr>
      <w:r>
        <w:rPr>
          <w:rFonts w:ascii="Arial" w:hAnsi="Arial" w:cs="Arial"/>
          <w:b/>
          <w:szCs w:val="24"/>
        </w:rPr>
        <w:t xml:space="preserve">Personal Details: </w:t>
      </w:r>
      <w:r>
        <w:rPr>
          <w:rFonts w:ascii="Arial" w:hAnsi="Arial" w:cs="Arial"/>
          <w:szCs w:val="24"/>
        </w:rPr>
        <w:t xml:space="preserve">The following details should be provided in a covering letter: </w:t>
      </w:r>
    </w:p>
    <w:p w:rsidR="00EB1C8F" w:rsidRDefault="00EB1C8F" w:rsidP="00EB1C8F">
      <w:pPr>
        <w:pStyle w:val="BodyText2"/>
        <w:rPr>
          <w:rFonts w:ascii="Arial" w:hAnsi="Arial" w:cs="Arial"/>
          <w:szCs w:val="24"/>
        </w:rPr>
      </w:pPr>
    </w:p>
    <w:p w:rsidR="00EB1C8F" w:rsidRDefault="00EB1C8F" w:rsidP="00EB1C8F">
      <w:pPr>
        <w:pStyle w:val="BodyText2"/>
        <w:numPr>
          <w:ilvl w:val="0"/>
          <w:numId w:val="2"/>
        </w:numPr>
        <w:ind w:left="426" w:hanging="426"/>
        <w:rPr>
          <w:rFonts w:ascii="Arial" w:hAnsi="Arial" w:cs="Arial"/>
          <w:szCs w:val="24"/>
        </w:rPr>
      </w:pPr>
      <w:r>
        <w:rPr>
          <w:rFonts w:ascii="Arial" w:hAnsi="Arial" w:cs="Arial"/>
          <w:szCs w:val="24"/>
        </w:rPr>
        <w:t>Contact names</w:t>
      </w:r>
    </w:p>
    <w:p w:rsidR="00EB1C8F" w:rsidRDefault="00EB1C8F" w:rsidP="00EB1C8F">
      <w:pPr>
        <w:pStyle w:val="BodyText2"/>
        <w:numPr>
          <w:ilvl w:val="0"/>
          <w:numId w:val="2"/>
        </w:numPr>
        <w:ind w:left="426" w:hanging="426"/>
        <w:rPr>
          <w:rFonts w:ascii="Arial" w:hAnsi="Arial" w:cs="Arial"/>
          <w:szCs w:val="24"/>
        </w:rPr>
      </w:pPr>
      <w:r>
        <w:rPr>
          <w:rFonts w:ascii="Arial" w:hAnsi="Arial" w:cs="Arial"/>
          <w:szCs w:val="24"/>
        </w:rPr>
        <w:t>Relevant biographical details, including the title(s) and job description(s) of the author(s)</w:t>
      </w:r>
    </w:p>
    <w:p w:rsidR="00EB1C8F" w:rsidRDefault="00EB1C8F" w:rsidP="00EB1C8F">
      <w:pPr>
        <w:pStyle w:val="BodyText2"/>
        <w:numPr>
          <w:ilvl w:val="0"/>
          <w:numId w:val="2"/>
        </w:numPr>
        <w:ind w:left="426" w:hanging="426"/>
        <w:rPr>
          <w:rFonts w:ascii="Arial" w:hAnsi="Arial" w:cs="Arial"/>
          <w:szCs w:val="24"/>
        </w:rPr>
      </w:pPr>
      <w:r>
        <w:rPr>
          <w:rFonts w:ascii="Arial" w:hAnsi="Arial" w:cs="Arial"/>
          <w:szCs w:val="24"/>
        </w:rPr>
        <w:t>Contact address, telephone number and email address</w:t>
      </w:r>
    </w:p>
    <w:p w:rsidR="00EB1C8F" w:rsidRDefault="00EB1C8F" w:rsidP="00EB1C8F">
      <w:pPr>
        <w:pStyle w:val="BodyText2"/>
        <w:rPr>
          <w:rFonts w:ascii="Arial" w:hAnsi="Arial" w:cs="Arial"/>
          <w:szCs w:val="24"/>
        </w:rPr>
      </w:pPr>
    </w:p>
    <w:p w:rsidR="00EB1C8F" w:rsidRDefault="00EB1C8F" w:rsidP="00EB1C8F">
      <w:pPr>
        <w:pStyle w:val="BodyText2"/>
        <w:rPr>
          <w:rFonts w:ascii="Arial" w:hAnsi="Arial" w:cs="Arial"/>
          <w:szCs w:val="24"/>
        </w:rPr>
      </w:pPr>
    </w:p>
    <w:p w:rsidR="00EB1C8F" w:rsidRDefault="00EB1C8F" w:rsidP="00EB1C8F">
      <w:pPr>
        <w:pStyle w:val="BodyText2"/>
        <w:rPr>
          <w:rFonts w:ascii="Arial" w:hAnsi="Arial" w:cs="Arial"/>
          <w:szCs w:val="24"/>
        </w:rPr>
      </w:pPr>
      <w:r>
        <w:rPr>
          <w:rFonts w:ascii="Arial" w:hAnsi="Arial" w:cs="Arial"/>
          <w:szCs w:val="24"/>
        </w:rPr>
        <w:t xml:space="preserve">These details should be provided to the Managing Editor, Emma Cluley. </w:t>
      </w:r>
    </w:p>
    <w:p w:rsidR="00EB1C8F" w:rsidRDefault="00EB1C8F" w:rsidP="00EB1C8F">
      <w:pPr>
        <w:pStyle w:val="BodyText2"/>
        <w:rPr>
          <w:rFonts w:ascii="Arial" w:hAnsi="Arial" w:cs="Arial"/>
          <w:szCs w:val="24"/>
        </w:rPr>
      </w:pPr>
    </w:p>
    <w:p w:rsidR="00EB1C8F" w:rsidRDefault="00EB1C8F" w:rsidP="00EB1C8F">
      <w:pPr>
        <w:pStyle w:val="BodyText2"/>
        <w:rPr>
          <w:rFonts w:ascii="Arial" w:hAnsi="Arial" w:cs="Arial"/>
          <w:b/>
          <w:szCs w:val="24"/>
        </w:rPr>
      </w:pPr>
    </w:p>
    <w:p w:rsidR="00EB1C8F" w:rsidRDefault="00EB1C8F" w:rsidP="00EB1C8F">
      <w:pPr>
        <w:pStyle w:val="BodyText2"/>
        <w:rPr>
          <w:rFonts w:ascii="Arial" w:hAnsi="Arial" w:cs="Arial"/>
          <w:szCs w:val="24"/>
        </w:rPr>
      </w:pPr>
      <w:r>
        <w:rPr>
          <w:rFonts w:ascii="Arial" w:hAnsi="Arial" w:cs="Arial"/>
          <w:b/>
          <w:szCs w:val="24"/>
        </w:rPr>
        <w:t>Length:</w:t>
      </w:r>
      <w:r>
        <w:rPr>
          <w:rFonts w:ascii="Arial" w:hAnsi="Arial" w:cs="Arial"/>
          <w:szCs w:val="24"/>
        </w:rPr>
        <w:t xml:space="preserve">  Submissions will normally range between 12,000–30,000 words, although longer contributions will be considered.  </w:t>
      </w:r>
    </w:p>
    <w:p w:rsidR="00EB1C8F" w:rsidRDefault="00EB1C8F" w:rsidP="00EB1C8F">
      <w:pPr>
        <w:pStyle w:val="BodyText2"/>
        <w:rPr>
          <w:rFonts w:ascii="Arial" w:hAnsi="Arial" w:cs="Arial"/>
          <w:szCs w:val="24"/>
        </w:rPr>
      </w:pPr>
    </w:p>
    <w:p w:rsidR="00EB1C8F" w:rsidRDefault="00EB1C8F" w:rsidP="00EB1C8F">
      <w:pPr>
        <w:pStyle w:val="BodyText2"/>
        <w:rPr>
          <w:rFonts w:ascii="Arial" w:hAnsi="Arial" w:cs="Arial"/>
          <w:szCs w:val="24"/>
        </w:rPr>
      </w:pPr>
    </w:p>
    <w:p w:rsidR="00EB1C8F" w:rsidRDefault="00EB1C8F" w:rsidP="00EB1C8F">
      <w:pPr>
        <w:pStyle w:val="BodyText2"/>
        <w:numPr>
          <w:ilvl w:val="0"/>
          <w:numId w:val="1"/>
        </w:numPr>
        <w:shd w:val="clear" w:color="auto" w:fill="95B3D7" w:themeFill="accent1" w:themeFillTint="99"/>
        <w:ind w:hanging="644"/>
        <w:rPr>
          <w:rFonts w:ascii="Arial" w:hAnsi="Arial" w:cs="Arial"/>
          <w:b/>
          <w:bCs/>
          <w:sz w:val="28"/>
          <w:szCs w:val="28"/>
        </w:rPr>
      </w:pPr>
      <w:r>
        <w:rPr>
          <w:rFonts w:ascii="Arial" w:hAnsi="Arial" w:cs="Arial"/>
          <w:b/>
          <w:bCs/>
          <w:sz w:val="28"/>
          <w:szCs w:val="28"/>
        </w:rPr>
        <w:t>Presentation of Accepted Monographs</w:t>
      </w:r>
    </w:p>
    <w:p w:rsidR="00EB1C8F" w:rsidRDefault="00EB1C8F" w:rsidP="00EB1C8F">
      <w:pPr>
        <w:jc w:val="both"/>
        <w:rPr>
          <w:rFonts w:ascii="Arial" w:hAnsi="Arial" w:cs="Arial"/>
          <w:b/>
          <w:sz w:val="24"/>
          <w:szCs w:val="24"/>
        </w:rPr>
      </w:pPr>
    </w:p>
    <w:p w:rsidR="00EB1C8F" w:rsidRDefault="00EB1C8F" w:rsidP="00EB1C8F">
      <w:pPr>
        <w:jc w:val="both"/>
        <w:rPr>
          <w:rFonts w:ascii="Arial" w:hAnsi="Arial" w:cs="Arial"/>
          <w:b/>
          <w:sz w:val="24"/>
          <w:szCs w:val="24"/>
        </w:rPr>
      </w:pPr>
      <w:r>
        <w:rPr>
          <w:rFonts w:ascii="Arial" w:hAnsi="Arial" w:cs="Arial"/>
          <w:b/>
          <w:sz w:val="24"/>
          <w:szCs w:val="24"/>
        </w:rPr>
        <w:t>Font</w:t>
      </w:r>
      <w:r>
        <w:rPr>
          <w:rFonts w:ascii="Arial" w:hAnsi="Arial" w:cs="Arial"/>
          <w:sz w:val="24"/>
          <w:szCs w:val="24"/>
        </w:rPr>
        <w:t xml:space="preserve">:  Arial font, size 11.  </w:t>
      </w:r>
    </w:p>
    <w:p w:rsidR="00EB1C8F" w:rsidRDefault="00EB1C8F" w:rsidP="00EB1C8F">
      <w:pPr>
        <w:jc w:val="both"/>
        <w:rPr>
          <w:rFonts w:ascii="Arial" w:hAnsi="Arial" w:cs="Arial"/>
          <w:sz w:val="24"/>
          <w:szCs w:val="24"/>
        </w:rPr>
      </w:pPr>
      <w:r>
        <w:rPr>
          <w:rFonts w:ascii="Arial" w:hAnsi="Arial" w:cs="Arial"/>
          <w:b/>
          <w:sz w:val="24"/>
          <w:szCs w:val="24"/>
        </w:rPr>
        <w:t>Titles and Sub-Headings</w:t>
      </w:r>
      <w:r>
        <w:rPr>
          <w:rFonts w:ascii="Arial" w:hAnsi="Arial" w:cs="Arial"/>
          <w:sz w:val="24"/>
          <w:szCs w:val="24"/>
        </w:rPr>
        <w:t xml:space="preserve">:  The suggested title should appear on the first page of the manuscript.  Sub-headings are encouraged to create a more readable, accessible and logically developed paper.  </w:t>
      </w:r>
    </w:p>
    <w:p w:rsidR="00EB1C8F" w:rsidRDefault="00EB1C8F" w:rsidP="00EB1C8F">
      <w:pPr>
        <w:jc w:val="both"/>
        <w:rPr>
          <w:rFonts w:ascii="Arial" w:hAnsi="Arial" w:cs="Arial"/>
          <w:sz w:val="24"/>
          <w:szCs w:val="24"/>
        </w:rPr>
      </w:pPr>
      <w:r>
        <w:rPr>
          <w:rFonts w:ascii="Arial" w:hAnsi="Arial" w:cs="Arial"/>
          <w:b/>
          <w:sz w:val="24"/>
          <w:szCs w:val="24"/>
        </w:rPr>
        <w:t>Quotations</w:t>
      </w:r>
      <w:r>
        <w:rPr>
          <w:rFonts w:ascii="Arial" w:hAnsi="Arial" w:cs="Arial"/>
          <w:sz w:val="24"/>
          <w:szCs w:val="24"/>
        </w:rPr>
        <w:t>:  Quotes of about 20 words or more should be placed on a new line and reduced by one font size to 10.  Quotation marks should not be used unless there is a quote within the longer quote, in which case it should be in single quotation marks.  If a quote appears in the text, single quotation marks should be used.  Quotes within quotes in the text should appear in double quotation marks.</w:t>
      </w:r>
    </w:p>
    <w:p w:rsidR="00EB1C8F" w:rsidRDefault="00EB1C8F" w:rsidP="00EB1C8F">
      <w:pPr>
        <w:jc w:val="both"/>
        <w:rPr>
          <w:rFonts w:ascii="Arial" w:hAnsi="Arial" w:cs="Arial"/>
          <w:sz w:val="24"/>
          <w:szCs w:val="24"/>
        </w:rPr>
      </w:pPr>
      <w:r>
        <w:rPr>
          <w:rFonts w:ascii="Arial" w:hAnsi="Arial" w:cs="Arial"/>
          <w:b/>
          <w:sz w:val="24"/>
          <w:szCs w:val="24"/>
        </w:rPr>
        <w:t>Abbreviations</w:t>
      </w:r>
      <w:r>
        <w:rPr>
          <w:rFonts w:ascii="Arial" w:hAnsi="Arial" w:cs="Arial"/>
          <w:sz w:val="24"/>
          <w:szCs w:val="24"/>
        </w:rPr>
        <w:t xml:space="preserve">:  The names of organisations, etc. should be mentioned in full on the first occasion with the abbreviated version in brackets, and thereafter in the abbreviated version.  For example, ‘...women remanded for pre-sentence reports (PSRs)...’ </w:t>
      </w:r>
    </w:p>
    <w:p w:rsidR="00EB1C8F" w:rsidRDefault="00EB1C8F" w:rsidP="00EB1C8F">
      <w:pPr>
        <w:jc w:val="both"/>
        <w:rPr>
          <w:rFonts w:ascii="Arial" w:hAnsi="Arial" w:cs="Arial"/>
          <w:sz w:val="24"/>
          <w:szCs w:val="24"/>
        </w:rPr>
      </w:pPr>
      <w:r>
        <w:rPr>
          <w:rFonts w:ascii="Arial" w:hAnsi="Arial" w:cs="Arial"/>
          <w:b/>
          <w:sz w:val="24"/>
          <w:szCs w:val="24"/>
        </w:rPr>
        <w:t>Capitals</w:t>
      </w:r>
      <w:r>
        <w:rPr>
          <w:rFonts w:ascii="Arial" w:hAnsi="Arial" w:cs="Arial"/>
          <w:sz w:val="24"/>
          <w:szCs w:val="24"/>
        </w:rPr>
        <w:t>:  ‘Emphasis capitals’ should be avoided, e.g. do not capitalise ‘police officer’, ‘bail schemes’, etc.</w:t>
      </w:r>
    </w:p>
    <w:p w:rsidR="00EB1C8F" w:rsidRDefault="00EB1C8F" w:rsidP="00EB1C8F">
      <w:pPr>
        <w:jc w:val="both"/>
        <w:rPr>
          <w:rFonts w:ascii="Arial" w:hAnsi="Arial" w:cs="Arial"/>
          <w:b/>
          <w:sz w:val="24"/>
          <w:szCs w:val="24"/>
        </w:rPr>
      </w:pPr>
    </w:p>
    <w:p w:rsidR="00EB1C8F" w:rsidRDefault="00EB1C8F" w:rsidP="00EB1C8F">
      <w:pPr>
        <w:jc w:val="both"/>
        <w:rPr>
          <w:rFonts w:ascii="Arial" w:hAnsi="Arial" w:cs="Arial"/>
          <w:b/>
          <w:sz w:val="24"/>
          <w:szCs w:val="24"/>
        </w:rPr>
      </w:pPr>
    </w:p>
    <w:p w:rsidR="00EB1C8F" w:rsidRDefault="00EB1C8F" w:rsidP="00EB1C8F">
      <w:pPr>
        <w:jc w:val="both"/>
        <w:rPr>
          <w:rFonts w:ascii="Arial" w:hAnsi="Arial" w:cs="Arial"/>
          <w:sz w:val="24"/>
          <w:szCs w:val="24"/>
        </w:rPr>
      </w:pPr>
      <w:r>
        <w:rPr>
          <w:rFonts w:ascii="Arial" w:hAnsi="Arial" w:cs="Arial"/>
          <w:b/>
          <w:sz w:val="24"/>
          <w:szCs w:val="24"/>
        </w:rPr>
        <w:lastRenderedPageBreak/>
        <w:t>References</w:t>
      </w:r>
      <w:r>
        <w:rPr>
          <w:rFonts w:ascii="Arial" w:hAnsi="Arial" w:cs="Arial"/>
          <w:sz w:val="24"/>
          <w:szCs w:val="24"/>
        </w:rPr>
        <w:t xml:space="preserve">:  References should be presented in the </w:t>
      </w:r>
      <w:r>
        <w:rPr>
          <w:rFonts w:ascii="Arial" w:hAnsi="Arial" w:cs="Arial"/>
          <w:i/>
          <w:sz w:val="24"/>
          <w:szCs w:val="24"/>
        </w:rPr>
        <w:t>Harvard System</w:t>
      </w:r>
      <w:r>
        <w:rPr>
          <w:rFonts w:ascii="Arial" w:hAnsi="Arial" w:cs="Arial"/>
          <w:sz w:val="24"/>
          <w:szCs w:val="24"/>
        </w:rPr>
        <w:t>, as below:</w:t>
      </w:r>
    </w:p>
    <w:p w:rsidR="00EB1C8F" w:rsidRDefault="00EB1C8F" w:rsidP="00EB1C8F">
      <w:pPr>
        <w:jc w:val="both"/>
        <w:rPr>
          <w:rFonts w:ascii="Arial" w:hAnsi="Arial" w:cs="Arial"/>
          <w:sz w:val="24"/>
          <w:szCs w:val="24"/>
        </w:rPr>
      </w:pPr>
      <w:proofErr w:type="gramStart"/>
      <w:r>
        <w:rPr>
          <w:rFonts w:ascii="Arial" w:hAnsi="Arial" w:cs="Arial"/>
          <w:sz w:val="24"/>
          <w:szCs w:val="24"/>
        </w:rPr>
        <w:t>Books</w:t>
      </w:r>
      <w:r>
        <w:rPr>
          <w:rFonts w:ascii="Arial" w:hAnsi="Arial" w:cs="Arial"/>
          <w:sz w:val="24"/>
          <w:szCs w:val="24"/>
        </w:rPr>
        <w:tab/>
      </w:r>
      <w:r>
        <w:rPr>
          <w:rFonts w:ascii="Arial" w:hAnsi="Arial" w:cs="Arial"/>
          <w:sz w:val="24"/>
          <w:szCs w:val="24"/>
        </w:rPr>
        <w:tab/>
      </w:r>
      <w:r>
        <w:rPr>
          <w:rFonts w:ascii="Arial" w:hAnsi="Arial" w:cs="Arial"/>
          <w:sz w:val="24"/>
          <w:szCs w:val="24"/>
        </w:rPr>
        <w:tab/>
      </w:r>
      <w:r w:rsidR="0069228E">
        <w:rPr>
          <w:rFonts w:ascii="Arial" w:hAnsi="Arial" w:cs="Arial"/>
          <w:b/>
          <w:sz w:val="24"/>
          <w:szCs w:val="24"/>
        </w:rPr>
        <w:t>Smith, J.S.</w:t>
      </w:r>
      <w:proofErr w:type="gramEnd"/>
      <w:r w:rsidR="0069228E">
        <w:rPr>
          <w:rFonts w:ascii="Arial" w:hAnsi="Arial" w:cs="Arial"/>
          <w:b/>
          <w:sz w:val="24"/>
          <w:szCs w:val="24"/>
        </w:rPr>
        <w:t xml:space="preserve">  </w:t>
      </w:r>
      <w:proofErr w:type="gramStart"/>
      <w:r w:rsidR="0069228E">
        <w:rPr>
          <w:rFonts w:ascii="Arial" w:hAnsi="Arial" w:cs="Arial"/>
          <w:b/>
          <w:sz w:val="24"/>
          <w:szCs w:val="24"/>
        </w:rPr>
        <w:t>(2014</w:t>
      </w:r>
      <w:r>
        <w:rPr>
          <w:rFonts w:ascii="Arial" w:hAnsi="Arial" w:cs="Arial"/>
          <w:b/>
          <w:sz w:val="24"/>
          <w:szCs w:val="24"/>
        </w:rPr>
        <w:t xml:space="preserve">)  </w:t>
      </w:r>
      <w:r>
        <w:rPr>
          <w:rFonts w:ascii="Arial" w:hAnsi="Arial" w:cs="Arial"/>
          <w:i/>
          <w:sz w:val="24"/>
          <w:szCs w:val="24"/>
        </w:rPr>
        <w:t>Crime.</w:t>
      </w:r>
      <w:proofErr w:type="gramEnd"/>
      <w:r>
        <w:rPr>
          <w:rFonts w:ascii="Arial" w:hAnsi="Arial" w:cs="Arial"/>
          <w:sz w:val="24"/>
          <w:szCs w:val="24"/>
        </w:rPr>
        <w:t xml:space="preserve"> London: Sage.</w:t>
      </w:r>
    </w:p>
    <w:p w:rsidR="00EB1C8F" w:rsidRDefault="00EB1C8F" w:rsidP="00EB1C8F">
      <w:pPr>
        <w:ind w:left="2160" w:hanging="2160"/>
        <w:jc w:val="both"/>
        <w:rPr>
          <w:rFonts w:ascii="Arial" w:hAnsi="Arial" w:cs="Arial"/>
          <w:sz w:val="24"/>
          <w:szCs w:val="24"/>
        </w:rPr>
      </w:pPr>
      <w:r>
        <w:rPr>
          <w:rFonts w:ascii="Arial" w:hAnsi="Arial" w:cs="Arial"/>
          <w:sz w:val="24"/>
          <w:szCs w:val="24"/>
        </w:rPr>
        <w:t>Chapters</w:t>
      </w:r>
      <w:r>
        <w:rPr>
          <w:rFonts w:ascii="Arial" w:hAnsi="Arial" w:cs="Arial"/>
          <w:sz w:val="24"/>
          <w:szCs w:val="24"/>
        </w:rPr>
        <w:tab/>
      </w:r>
      <w:r>
        <w:rPr>
          <w:rFonts w:ascii="Arial" w:hAnsi="Arial" w:cs="Arial"/>
          <w:b/>
          <w:sz w:val="24"/>
          <w:szCs w:val="24"/>
        </w:rPr>
        <w:t>Smith, J.S.  (201</w:t>
      </w:r>
      <w:r w:rsidR="0069228E">
        <w:rPr>
          <w:rFonts w:ascii="Arial" w:hAnsi="Arial" w:cs="Arial"/>
          <w:b/>
          <w:sz w:val="24"/>
          <w:szCs w:val="24"/>
        </w:rPr>
        <w:t>4</w:t>
      </w:r>
      <w:r>
        <w:rPr>
          <w:rFonts w:ascii="Arial" w:hAnsi="Arial" w:cs="Arial"/>
          <w:b/>
          <w:sz w:val="24"/>
          <w:szCs w:val="24"/>
        </w:rPr>
        <w:t>)</w:t>
      </w:r>
      <w:r>
        <w:rPr>
          <w:rFonts w:ascii="Arial" w:hAnsi="Arial" w:cs="Arial"/>
          <w:sz w:val="24"/>
          <w:szCs w:val="24"/>
        </w:rPr>
        <w:t xml:space="preserve">  ‘Preventing Reoffending’, in Brown, D., </w:t>
      </w:r>
      <w:r>
        <w:rPr>
          <w:rFonts w:ascii="Arial" w:hAnsi="Arial" w:cs="Arial"/>
          <w:i/>
          <w:sz w:val="24"/>
          <w:szCs w:val="24"/>
        </w:rPr>
        <w:t>Crime and Justice.</w:t>
      </w:r>
      <w:r>
        <w:rPr>
          <w:rFonts w:ascii="Arial" w:hAnsi="Arial" w:cs="Arial"/>
          <w:sz w:val="24"/>
          <w:szCs w:val="24"/>
        </w:rPr>
        <w:t xml:space="preserve">  London: Routledge.</w:t>
      </w:r>
    </w:p>
    <w:p w:rsidR="00EB1C8F" w:rsidRDefault="00EB1C8F" w:rsidP="00EB1C8F">
      <w:pPr>
        <w:ind w:left="2160" w:hanging="2160"/>
        <w:jc w:val="both"/>
        <w:rPr>
          <w:rFonts w:ascii="Arial" w:hAnsi="Arial" w:cs="Arial"/>
          <w:sz w:val="24"/>
          <w:szCs w:val="24"/>
        </w:rPr>
      </w:pPr>
      <w:r>
        <w:rPr>
          <w:rFonts w:ascii="Arial" w:hAnsi="Arial" w:cs="Arial"/>
          <w:sz w:val="24"/>
          <w:szCs w:val="24"/>
        </w:rPr>
        <w:t>Articles</w:t>
      </w:r>
      <w:r>
        <w:rPr>
          <w:rFonts w:ascii="Arial" w:hAnsi="Arial" w:cs="Arial"/>
          <w:sz w:val="24"/>
          <w:szCs w:val="24"/>
        </w:rPr>
        <w:tab/>
      </w:r>
      <w:r w:rsidR="0069228E">
        <w:rPr>
          <w:rFonts w:ascii="Arial" w:hAnsi="Arial" w:cs="Arial"/>
          <w:b/>
          <w:sz w:val="24"/>
          <w:szCs w:val="24"/>
        </w:rPr>
        <w:t>Smith, J.S.  (2014</w:t>
      </w:r>
      <w:r>
        <w:rPr>
          <w:rFonts w:ascii="Arial" w:hAnsi="Arial" w:cs="Arial"/>
          <w:b/>
          <w:sz w:val="24"/>
          <w:szCs w:val="24"/>
        </w:rPr>
        <w:t>)</w:t>
      </w:r>
      <w:r>
        <w:rPr>
          <w:rFonts w:ascii="Arial" w:hAnsi="Arial" w:cs="Arial"/>
          <w:sz w:val="24"/>
          <w:szCs w:val="24"/>
        </w:rPr>
        <w:t xml:space="preserve">  ‘Protecting the Public’, in </w:t>
      </w:r>
      <w:r>
        <w:rPr>
          <w:rFonts w:ascii="Arial" w:hAnsi="Arial" w:cs="Arial"/>
          <w:i/>
          <w:sz w:val="24"/>
          <w:szCs w:val="24"/>
        </w:rPr>
        <w:t xml:space="preserve">Probation Journal </w:t>
      </w:r>
      <w:r>
        <w:rPr>
          <w:rFonts w:ascii="Arial" w:hAnsi="Arial" w:cs="Arial"/>
          <w:sz w:val="24"/>
          <w:szCs w:val="24"/>
        </w:rPr>
        <w:t>99 (3): 123-132.</w:t>
      </w:r>
    </w:p>
    <w:p w:rsidR="00EB1C8F" w:rsidRDefault="00EB1C8F" w:rsidP="00EB1C8F">
      <w:pPr>
        <w:jc w:val="both"/>
        <w:rPr>
          <w:rFonts w:ascii="Arial" w:hAnsi="Arial" w:cs="Arial"/>
          <w:sz w:val="24"/>
          <w:szCs w:val="24"/>
        </w:rPr>
      </w:pPr>
      <w:r>
        <w:rPr>
          <w:rFonts w:ascii="Arial" w:hAnsi="Arial" w:cs="Arial"/>
          <w:b/>
          <w:sz w:val="24"/>
          <w:szCs w:val="24"/>
        </w:rPr>
        <w:t>Footnotes</w:t>
      </w:r>
      <w:r>
        <w:rPr>
          <w:rFonts w:ascii="Arial" w:hAnsi="Arial" w:cs="Arial"/>
          <w:sz w:val="24"/>
          <w:szCs w:val="24"/>
        </w:rPr>
        <w:t xml:space="preserve"> should be used sparingly.  Relevant material should normally appear in the text.</w:t>
      </w:r>
    </w:p>
    <w:p w:rsidR="00EB1C8F" w:rsidRDefault="00EB1C8F" w:rsidP="00EB1C8F">
      <w:pPr>
        <w:jc w:val="both"/>
        <w:rPr>
          <w:rFonts w:ascii="Arial" w:hAnsi="Arial" w:cs="Arial"/>
          <w:sz w:val="24"/>
          <w:szCs w:val="24"/>
        </w:rPr>
      </w:pPr>
    </w:p>
    <w:p w:rsidR="00EB1C8F" w:rsidRDefault="00EB1C8F" w:rsidP="00EB1C8F">
      <w:pPr>
        <w:numPr>
          <w:ilvl w:val="0"/>
          <w:numId w:val="1"/>
        </w:numPr>
        <w:shd w:val="clear" w:color="auto" w:fill="95B3D7" w:themeFill="accent1" w:themeFillTint="99"/>
        <w:spacing w:after="0" w:line="240" w:lineRule="auto"/>
        <w:ind w:hanging="644"/>
        <w:jc w:val="both"/>
        <w:rPr>
          <w:rFonts w:ascii="Arial" w:hAnsi="Arial" w:cs="Arial"/>
          <w:b/>
          <w:sz w:val="28"/>
          <w:szCs w:val="28"/>
        </w:rPr>
      </w:pPr>
      <w:r>
        <w:rPr>
          <w:rFonts w:ascii="Arial" w:hAnsi="Arial" w:cs="Arial"/>
          <w:b/>
          <w:sz w:val="28"/>
          <w:szCs w:val="28"/>
        </w:rPr>
        <w:t>Selection and Publication</w:t>
      </w:r>
    </w:p>
    <w:p w:rsidR="00EB1C8F" w:rsidRDefault="00EB1C8F" w:rsidP="00EB1C8F">
      <w:pPr>
        <w:jc w:val="both"/>
        <w:rPr>
          <w:rFonts w:ascii="Arial" w:hAnsi="Arial" w:cs="Arial"/>
          <w:sz w:val="24"/>
          <w:szCs w:val="24"/>
        </w:rPr>
      </w:pPr>
    </w:p>
    <w:p w:rsidR="00EB1C8F" w:rsidRDefault="00EB1C8F" w:rsidP="00EB1C8F">
      <w:pPr>
        <w:jc w:val="both"/>
        <w:rPr>
          <w:rFonts w:ascii="Arial" w:hAnsi="Arial" w:cs="Arial"/>
          <w:sz w:val="24"/>
          <w:szCs w:val="24"/>
        </w:rPr>
      </w:pPr>
      <w:r>
        <w:rPr>
          <w:rFonts w:ascii="Arial" w:hAnsi="Arial" w:cs="Arial"/>
          <w:sz w:val="24"/>
          <w:szCs w:val="24"/>
        </w:rPr>
        <w:t>The decision of the editors will be one of the following:</w:t>
      </w:r>
    </w:p>
    <w:p w:rsidR="00EB1C8F" w:rsidRDefault="00EB1C8F" w:rsidP="00EB1C8F">
      <w:pPr>
        <w:pStyle w:val="ListParagraph"/>
        <w:numPr>
          <w:ilvl w:val="0"/>
          <w:numId w:val="3"/>
        </w:numPr>
        <w:tabs>
          <w:tab w:val="left" w:pos="709"/>
        </w:tabs>
        <w:spacing w:after="0" w:line="240" w:lineRule="auto"/>
        <w:ind w:hanging="720"/>
        <w:jc w:val="both"/>
        <w:rPr>
          <w:rFonts w:ascii="Arial" w:hAnsi="Arial" w:cs="Arial"/>
          <w:sz w:val="24"/>
          <w:szCs w:val="24"/>
        </w:rPr>
      </w:pPr>
      <w:r>
        <w:rPr>
          <w:rFonts w:ascii="Arial" w:hAnsi="Arial" w:cs="Arial"/>
          <w:sz w:val="24"/>
          <w:szCs w:val="24"/>
        </w:rPr>
        <w:t>To accept the submission as it stands</w:t>
      </w:r>
    </w:p>
    <w:p w:rsidR="00EB1C8F" w:rsidRDefault="00EB1C8F" w:rsidP="00EB1C8F">
      <w:pPr>
        <w:pStyle w:val="ListParagraph"/>
        <w:numPr>
          <w:ilvl w:val="0"/>
          <w:numId w:val="3"/>
        </w:numPr>
        <w:tabs>
          <w:tab w:val="left" w:pos="709"/>
        </w:tabs>
        <w:spacing w:after="0" w:line="240" w:lineRule="auto"/>
        <w:ind w:hanging="720"/>
        <w:jc w:val="both"/>
        <w:rPr>
          <w:rFonts w:ascii="Arial" w:hAnsi="Arial" w:cs="Arial"/>
          <w:sz w:val="24"/>
          <w:szCs w:val="24"/>
        </w:rPr>
      </w:pPr>
      <w:r>
        <w:rPr>
          <w:rFonts w:ascii="Arial" w:hAnsi="Arial" w:cs="Arial"/>
          <w:sz w:val="24"/>
          <w:szCs w:val="24"/>
        </w:rPr>
        <w:t>To accept the submission subject to editorial changes</w:t>
      </w:r>
    </w:p>
    <w:p w:rsidR="00EB1C8F" w:rsidRDefault="00EB1C8F" w:rsidP="00EB1C8F">
      <w:pPr>
        <w:pStyle w:val="ListParagraph"/>
        <w:numPr>
          <w:ilvl w:val="0"/>
          <w:numId w:val="3"/>
        </w:numPr>
        <w:tabs>
          <w:tab w:val="left" w:pos="709"/>
        </w:tabs>
        <w:spacing w:after="0" w:line="240" w:lineRule="auto"/>
        <w:ind w:hanging="720"/>
        <w:jc w:val="both"/>
        <w:rPr>
          <w:rFonts w:ascii="Arial" w:hAnsi="Arial" w:cs="Arial"/>
          <w:sz w:val="24"/>
          <w:szCs w:val="24"/>
        </w:rPr>
      </w:pPr>
      <w:r>
        <w:rPr>
          <w:rFonts w:ascii="Arial" w:hAnsi="Arial" w:cs="Arial"/>
          <w:sz w:val="24"/>
          <w:szCs w:val="24"/>
        </w:rPr>
        <w:t>To accept submission subject to author amendments</w:t>
      </w:r>
    </w:p>
    <w:p w:rsidR="00EB1C8F" w:rsidRDefault="00EB1C8F" w:rsidP="00EB1C8F">
      <w:pPr>
        <w:pStyle w:val="ListParagraph"/>
        <w:numPr>
          <w:ilvl w:val="0"/>
          <w:numId w:val="3"/>
        </w:numPr>
        <w:tabs>
          <w:tab w:val="left" w:pos="709"/>
        </w:tabs>
        <w:spacing w:after="0" w:line="240" w:lineRule="auto"/>
        <w:ind w:hanging="720"/>
        <w:jc w:val="both"/>
        <w:rPr>
          <w:rFonts w:ascii="Arial" w:hAnsi="Arial" w:cs="Arial"/>
          <w:sz w:val="24"/>
          <w:szCs w:val="24"/>
        </w:rPr>
      </w:pPr>
      <w:r>
        <w:rPr>
          <w:rFonts w:ascii="Arial" w:hAnsi="Arial" w:cs="Arial"/>
          <w:sz w:val="24"/>
          <w:szCs w:val="24"/>
        </w:rPr>
        <w:t>To invite resubmission in a modified version</w:t>
      </w:r>
    </w:p>
    <w:p w:rsidR="00EB1C8F" w:rsidRDefault="00EB1C8F" w:rsidP="00EB1C8F">
      <w:pPr>
        <w:pStyle w:val="ListParagraph"/>
        <w:numPr>
          <w:ilvl w:val="0"/>
          <w:numId w:val="3"/>
        </w:numPr>
        <w:tabs>
          <w:tab w:val="left" w:pos="709"/>
        </w:tabs>
        <w:spacing w:after="0" w:line="240" w:lineRule="auto"/>
        <w:ind w:hanging="720"/>
        <w:jc w:val="both"/>
        <w:rPr>
          <w:rFonts w:ascii="Arial" w:hAnsi="Arial" w:cs="Arial"/>
          <w:sz w:val="24"/>
          <w:szCs w:val="24"/>
        </w:rPr>
      </w:pPr>
      <w:r>
        <w:rPr>
          <w:rFonts w:ascii="Arial" w:hAnsi="Arial" w:cs="Arial"/>
          <w:sz w:val="24"/>
          <w:szCs w:val="24"/>
        </w:rPr>
        <w:t>To decline publication</w:t>
      </w:r>
    </w:p>
    <w:p w:rsidR="00EB1C8F" w:rsidRDefault="00EB1C8F" w:rsidP="00EB1C8F">
      <w:pPr>
        <w:jc w:val="both"/>
        <w:rPr>
          <w:rFonts w:ascii="Arial" w:hAnsi="Arial" w:cs="Arial"/>
          <w:sz w:val="24"/>
          <w:szCs w:val="24"/>
        </w:rPr>
      </w:pPr>
    </w:p>
    <w:p w:rsidR="00EB1C8F" w:rsidRDefault="00EB1C8F" w:rsidP="00EB1C8F">
      <w:pPr>
        <w:jc w:val="both"/>
        <w:rPr>
          <w:rFonts w:ascii="Arial" w:hAnsi="Arial" w:cs="Arial"/>
          <w:sz w:val="24"/>
          <w:szCs w:val="24"/>
        </w:rPr>
      </w:pPr>
      <w:r>
        <w:rPr>
          <w:rFonts w:ascii="Arial" w:hAnsi="Arial" w:cs="Arial"/>
          <w:sz w:val="24"/>
          <w:szCs w:val="24"/>
        </w:rPr>
        <w:t>The reasons to decline publication will be communicated to the author(s) and the decision of the editors is final.</w:t>
      </w:r>
    </w:p>
    <w:p w:rsidR="00EB1C8F" w:rsidRDefault="00EB1C8F" w:rsidP="00EB1C8F">
      <w:pPr>
        <w:jc w:val="both"/>
        <w:rPr>
          <w:rFonts w:ascii="Arial" w:hAnsi="Arial" w:cs="Arial"/>
          <w:sz w:val="24"/>
          <w:szCs w:val="24"/>
        </w:rPr>
      </w:pPr>
      <w:r>
        <w:rPr>
          <w:rFonts w:ascii="Arial" w:hAnsi="Arial" w:cs="Arial"/>
          <w:b/>
          <w:sz w:val="24"/>
          <w:szCs w:val="24"/>
        </w:rPr>
        <w:t>Editing:</w:t>
      </w:r>
      <w:r>
        <w:rPr>
          <w:rFonts w:ascii="Arial" w:hAnsi="Arial" w:cs="Arial"/>
          <w:sz w:val="24"/>
          <w:szCs w:val="24"/>
        </w:rPr>
        <w:t xml:space="preserve"> Authors must be prepared for material to be edited, although revisions will be agreed in advance with the authors.</w:t>
      </w:r>
    </w:p>
    <w:p w:rsidR="00EB1C8F" w:rsidRDefault="00EB1C8F" w:rsidP="00EB1C8F">
      <w:pPr>
        <w:spacing w:after="0"/>
        <w:jc w:val="both"/>
        <w:rPr>
          <w:rFonts w:ascii="Arial" w:hAnsi="Arial" w:cs="Arial"/>
          <w:sz w:val="24"/>
          <w:szCs w:val="24"/>
        </w:rPr>
      </w:pPr>
      <w:r>
        <w:rPr>
          <w:rFonts w:ascii="Arial" w:hAnsi="Arial" w:cs="Arial"/>
          <w:b/>
          <w:sz w:val="24"/>
          <w:szCs w:val="24"/>
        </w:rPr>
        <w:t xml:space="preserve">Copyright </w:t>
      </w:r>
      <w:r>
        <w:rPr>
          <w:rFonts w:ascii="Arial" w:hAnsi="Arial" w:cs="Arial"/>
          <w:sz w:val="24"/>
          <w:szCs w:val="24"/>
        </w:rPr>
        <w:t>i</w:t>
      </w:r>
      <w:r w:rsidR="000B4796">
        <w:rPr>
          <w:rFonts w:ascii="Arial" w:hAnsi="Arial" w:cs="Arial"/>
          <w:sz w:val="24"/>
          <w:szCs w:val="24"/>
        </w:rPr>
        <w:t>s vested in the publishers, Napo</w:t>
      </w:r>
      <w:r>
        <w:rPr>
          <w:rFonts w:ascii="Arial" w:hAnsi="Arial" w:cs="Arial"/>
          <w:sz w:val="24"/>
          <w:szCs w:val="24"/>
        </w:rPr>
        <w:t xml:space="preserve">, on acceptance for publication, although authors can reproduce their own material without permission provided the original source is acknowledged.  All requests to reproduce material in </w:t>
      </w:r>
      <w:r>
        <w:rPr>
          <w:rFonts w:ascii="Arial" w:hAnsi="Arial" w:cs="Arial"/>
          <w:b/>
          <w:i/>
          <w:sz w:val="24"/>
          <w:szCs w:val="24"/>
        </w:rPr>
        <w:t xml:space="preserve">ICCJ </w:t>
      </w:r>
      <w:r>
        <w:rPr>
          <w:rFonts w:ascii="Arial" w:hAnsi="Arial" w:cs="Arial"/>
          <w:sz w:val="24"/>
          <w:szCs w:val="24"/>
        </w:rPr>
        <w:t>should be made in writing to the editors.</w:t>
      </w:r>
    </w:p>
    <w:p w:rsidR="00EB1C8F" w:rsidRDefault="00EB1C8F" w:rsidP="00EB1C8F">
      <w:pPr>
        <w:spacing w:after="0"/>
        <w:jc w:val="both"/>
        <w:rPr>
          <w:rFonts w:ascii="Arial" w:hAnsi="Arial" w:cs="Arial"/>
          <w:sz w:val="24"/>
          <w:szCs w:val="24"/>
        </w:rPr>
      </w:pPr>
    </w:p>
    <w:p w:rsidR="00EB1C8F" w:rsidRDefault="00EB1C8F" w:rsidP="00EB1C8F">
      <w:pPr>
        <w:spacing w:after="0"/>
        <w:jc w:val="both"/>
        <w:rPr>
          <w:rFonts w:ascii="Arial" w:hAnsi="Arial" w:cs="Arial"/>
          <w:sz w:val="24"/>
          <w:szCs w:val="24"/>
        </w:rPr>
      </w:pPr>
    </w:p>
    <w:p w:rsidR="00EB1C8F" w:rsidRDefault="00EB1C8F" w:rsidP="00EB1C8F">
      <w:pPr>
        <w:pStyle w:val="ListParagraph"/>
        <w:numPr>
          <w:ilvl w:val="0"/>
          <w:numId w:val="1"/>
        </w:numPr>
        <w:shd w:val="clear" w:color="auto" w:fill="95B3D7" w:themeFill="accent1" w:themeFillTint="99"/>
        <w:spacing w:after="0"/>
        <w:ind w:hanging="644"/>
        <w:jc w:val="both"/>
        <w:rPr>
          <w:rFonts w:ascii="Arial" w:hAnsi="Arial" w:cs="Arial"/>
          <w:b/>
          <w:sz w:val="28"/>
          <w:szCs w:val="28"/>
        </w:rPr>
      </w:pPr>
      <w:r>
        <w:rPr>
          <w:rFonts w:ascii="Arial" w:hAnsi="Arial" w:cs="Arial"/>
          <w:b/>
          <w:sz w:val="28"/>
          <w:szCs w:val="28"/>
        </w:rPr>
        <w:t>Contact</w:t>
      </w:r>
    </w:p>
    <w:p w:rsidR="00EB1C8F" w:rsidRDefault="00EB1C8F" w:rsidP="00EB1C8F">
      <w:pPr>
        <w:spacing w:after="0"/>
        <w:jc w:val="both"/>
        <w:rPr>
          <w:rFonts w:ascii="Arial" w:hAnsi="Arial" w:cs="Arial"/>
          <w:sz w:val="24"/>
          <w:szCs w:val="24"/>
        </w:rPr>
      </w:pPr>
    </w:p>
    <w:p w:rsidR="00EB1C8F" w:rsidRDefault="00EB1C8F" w:rsidP="00EB1C8F">
      <w:pPr>
        <w:shd w:val="clear" w:color="auto" w:fill="95B3D7" w:themeFill="accent1" w:themeFillTint="99"/>
        <w:spacing w:after="0"/>
        <w:jc w:val="center"/>
        <w:rPr>
          <w:rFonts w:ascii="Arial" w:hAnsi="Arial" w:cs="Arial"/>
          <w:b/>
          <w:sz w:val="24"/>
          <w:szCs w:val="24"/>
        </w:rPr>
      </w:pPr>
    </w:p>
    <w:p w:rsidR="00EB1C8F" w:rsidRDefault="00EB1C8F" w:rsidP="00EB1C8F">
      <w:pPr>
        <w:shd w:val="clear" w:color="auto" w:fill="95B3D7" w:themeFill="accent1" w:themeFillTint="99"/>
        <w:spacing w:after="0"/>
        <w:jc w:val="center"/>
        <w:rPr>
          <w:rFonts w:ascii="Arial" w:hAnsi="Arial" w:cs="Arial"/>
          <w:b/>
          <w:sz w:val="24"/>
          <w:szCs w:val="24"/>
        </w:rPr>
      </w:pPr>
      <w:r>
        <w:rPr>
          <w:rFonts w:ascii="Arial" w:hAnsi="Arial" w:cs="Arial"/>
          <w:b/>
          <w:sz w:val="24"/>
          <w:szCs w:val="24"/>
        </w:rPr>
        <w:t>All queries and submissions should be sent to:</w:t>
      </w:r>
    </w:p>
    <w:p w:rsidR="00EB1C8F" w:rsidRDefault="00EB1C8F" w:rsidP="00EB1C8F">
      <w:pPr>
        <w:shd w:val="clear" w:color="auto" w:fill="95B3D7" w:themeFill="accent1" w:themeFillTint="99"/>
        <w:spacing w:after="0"/>
        <w:jc w:val="center"/>
        <w:rPr>
          <w:rFonts w:ascii="Arial" w:hAnsi="Arial" w:cs="Arial"/>
          <w:b/>
          <w:sz w:val="24"/>
          <w:szCs w:val="24"/>
        </w:rPr>
      </w:pPr>
      <w:r>
        <w:rPr>
          <w:rFonts w:ascii="Arial" w:hAnsi="Arial" w:cs="Arial"/>
          <w:b/>
          <w:sz w:val="24"/>
          <w:szCs w:val="24"/>
        </w:rPr>
        <w:t>Emma Cluley, Managing Editor</w:t>
      </w:r>
    </w:p>
    <w:p w:rsidR="00EB1C8F" w:rsidRDefault="00EB1C8F" w:rsidP="00EB1C8F">
      <w:pPr>
        <w:shd w:val="clear" w:color="auto" w:fill="95B3D7" w:themeFill="accent1" w:themeFillTint="99"/>
        <w:spacing w:after="0"/>
        <w:jc w:val="center"/>
        <w:rPr>
          <w:rFonts w:ascii="Arial" w:hAnsi="Arial" w:cs="Arial"/>
          <w:b/>
          <w:sz w:val="24"/>
          <w:szCs w:val="24"/>
        </w:rPr>
      </w:pPr>
      <w:r>
        <w:rPr>
          <w:rFonts w:ascii="Arial" w:hAnsi="Arial" w:cs="Arial"/>
          <w:b/>
          <w:sz w:val="24"/>
          <w:szCs w:val="24"/>
        </w:rPr>
        <w:t>Email: prbjournal@btinternet.com</w:t>
      </w:r>
    </w:p>
    <w:p w:rsidR="00EB1C8F" w:rsidRDefault="00EB1C8F" w:rsidP="00EB1C8F">
      <w:pPr>
        <w:shd w:val="clear" w:color="auto" w:fill="95B3D7" w:themeFill="accent1" w:themeFillTint="99"/>
        <w:spacing w:after="0"/>
        <w:jc w:val="center"/>
        <w:rPr>
          <w:rFonts w:ascii="Arial" w:hAnsi="Arial" w:cs="Arial"/>
          <w:b/>
          <w:sz w:val="24"/>
          <w:szCs w:val="24"/>
        </w:rPr>
      </w:pPr>
    </w:p>
    <w:p w:rsidR="00EB1C8F" w:rsidRDefault="00EB1C8F" w:rsidP="00EB1C8F">
      <w:pPr>
        <w:spacing w:after="0"/>
        <w:jc w:val="both"/>
        <w:rPr>
          <w:rFonts w:ascii="Arial" w:hAnsi="Arial" w:cs="Arial"/>
          <w:b/>
          <w:sz w:val="20"/>
          <w:szCs w:val="20"/>
        </w:rPr>
      </w:pPr>
    </w:p>
    <w:p w:rsidR="006427E2" w:rsidRDefault="0069228E" w:rsidP="00EB1C8F">
      <w:pPr>
        <w:spacing w:after="0"/>
        <w:jc w:val="both"/>
      </w:pPr>
      <w:r>
        <w:rPr>
          <w:rFonts w:ascii="Arial" w:hAnsi="Arial" w:cs="Arial"/>
          <w:b/>
          <w:sz w:val="20"/>
          <w:szCs w:val="20"/>
        </w:rPr>
        <w:t>April 2014</w:t>
      </w:r>
      <w:bookmarkStart w:id="0" w:name="_GoBack"/>
      <w:bookmarkEnd w:id="0"/>
    </w:p>
    <w:sectPr w:rsidR="006427E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96C" w:rsidRDefault="00D9296C" w:rsidP="00EB1C8F">
      <w:pPr>
        <w:spacing w:after="0" w:line="240" w:lineRule="auto"/>
      </w:pPr>
      <w:r>
        <w:separator/>
      </w:r>
    </w:p>
  </w:endnote>
  <w:endnote w:type="continuationSeparator" w:id="0">
    <w:p w:rsidR="00D9296C" w:rsidRDefault="00D9296C" w:rsidP="00EB1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159"/>
      <w:gridCol w:w="924"/>
      <w:gridCol w:w="4159"/>
    </w:tblGrid>
    <w:tr w:rsidR="00EB1C8F">
      <w:trPr>
        <w:trHeight w:val="151"/>
      </w:trPr>
      <w:tc>
        <w:tcPr>
          <w:tcW w:w="2250" w:type="pct"/>
          <w:tcBorders>
            <w:bottom w:val="single" w:sz="4" w:space="0" w:color="4F81BD" w:themeColor="accent1"/>
          </w:tcBorders>
        </w:tcPr>
        <w:p w:rsidR="00EB1C8F" w:rsidRDefault="00EB1C8F">
          <w:pPr>
            <w:pStyle w:val="Header"/>
            <w:rPr>
              <w:rFonts w:asciiTheme="majorHAnsi" w:eastAsiaTheme="majorEastAsia" w:hAnsiTheme="majorHAnsi" w:cstheme="majorBidi"/>
              <w:b/>
              <w:bCs/>
            </w:rPr>
          </w:pPr>
        </w:p>
      </w:tc>
      <w:tc>
        <w:tcPr>
          <w:tcW w:w="500" w:type="pct"/>
          <w:vMerge w:val="restart"/>
          <w:noWrap/>
          <w:vAlign w:val="center"/>
        </w:tcPr>
        <w:p w:rsidR="00EB1C8F" w:rsidRDefault="00EB1C8F">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69228E" w:rsidRPr="0069228E">
            <w:rPr>
              <w:rFonts w:asciiTheme="majorHAnsi" w:eastAsiaTheme="majorEastAsia" w:hAnsiTheme="majorHAnsi" w:cstheme="majorBidi"/>
              <w:b/>
              <w:bCs/>
              <w:noProof/>
            </w:rPr>
            <w:t>1</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EB1C8F" w:rsidRDefault="00EB1C8F">
          <w:pPr>
            <w:pStyle w:val="Header"/>
            <w:rPr>
              <w:rFonts w:asciiTheme="majorHAnsi" w:eastAsiaTheme="majorEastAsia" w:hAnsiTheme="majorHAnsi" w:cstheme="majorBidi"/>
              <w:b/>
              <w:bCs/>
            </w:rPr>
          </w:pPr>
        </w:p>
      </w:tc>
    </w:tr>
    <w:tr w:rsidR="00EB1C8F">
      <w:trPr>
        <w:trHeight w:val="150"/>
      </w:trPr>
      <w:tc>
        <w:tcPr>
          <w:tcW w:w="2250" w:type="pct"/>
          <w:tcBorders>
            <w:top w:val="single" w:sz="4" w:space="0" w:color="4F81BD" w:themeColor="accent1"/>
          </w:tcBorders>
        </w:tcPr>
        <w:p w:rsidR="00EB1C8F" w:rsidRPr="00EB1C8F" w:rsidRDefault="00EB1C8F">
          <w:pPr>
            <w:pStyle w:val="Header"/>
            <w:rPr>
              <w:rFonts w:asciiTheme="majorHAnsi" w:eastAsiaTheme="majorEastAsia" w:hAnsiTheme="majorHAnsi" w:cstheme="majorBidi"/>
              <w:b/>
              <w:bCs/>
              <w:sz w:val="16"/>
              <w:szCs w:val="16"/>
            </w:rPr>
          </w:pPr>
          <w:r w:rsidRPr="00EB1C8F">
            <w:rPr>
              <w:rFonts w:asciiTheme="majorHAnsi" w:eastAsiaTheme="majorEastAsia" w:hAnsiTheme="majorHAnsi" w:cstheme="majorBidi"/>
              <w:b/>
              <w:bCs/>
              <w:sz w:val="16"/>
              <w:szCs w:val="16"/>
            </w:rPr>
            <w:t>ICCJ Notes for Contributors</w:t>
          </w:r>
        </w:p>
      </w:tc>
      <w:tc>
        <w:tcPr>
          <w:tcW w:w="500" w:type="pct"/>
          <w:vMerge/>
        </w:tcPr>
        <w:p w:rsidR="00EB1C8F" w:rsidRDefault="00EB1C8F">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EB1C8F" w:rsidRDefault="00EB1C8F">
          <w:pPr>
            <w:pStyle w:val="Header"/>
            <w:rPr>
              <w:rFonts w:asciiTheme="majorHAnsi" w:eastAsiaTheme="majorEastAsia" w:hAnsiTheme="majorHAnsi" w:cstheme="majorBidi"/>
              <w:b/>
              <w:bCs/>
            </w:rPr>
          </w:pPr>
        </w:p>
      </w:tc>
    </w:tr>
  </w:tbl>
  <w:p w:rsidR="00EB1C8F" w:rsidRDefault="00EB1C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96C" w:rsidRDefault="00D9296C" w:rsidP="00EB1C8F">
      <w:pPr>
        <w:spacing w:after="0" w:line="240" w:lineRule="auto"/>
      </w:pPr>
      <w:r>
        <w:separator/>
      </w:r>
    </w:p>
  </w:footnote>
  <w:footnote w:type="continuationSeparator" w:id="0">
    <w:p w:rsidR="00D9296C" w:rsidRDefault="00D9296C" w:rsidP="00EB1C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nsid w:val="11AB0ACC"/>
    <w:multiLevelType w:val="singleLevel"/>
    <w:tmpl w:val="EDBE4326"/>
    <w:lvl w:ilvl="0">
      <w:start w:val="1"/>
      <w:numFmt w:val="decimal"/>
      <w:lvlText w:val="%1."/>
      <w:legacy w:legacy="1" w:legacySpace="0" w:legacyIndent="360"/>
      <w:lvlJc w:val="left"/>
      <w:pPr>
        <w:ind w:left="644" w:hanging="360"/>
      </w:pPr>
    </w:lvl>
  </w:abstractNum>
  <w:abstractNum w:abstractNumId="1">
    <w:nsid w:val="3C106A5F"/>
    <w:multiLevelType w:val="hybridMultilevel"/>
    <w:tmpl w:val="F46A0772"/>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7FDB3FF5"/>
    <w:multiLevelType w:val="hybridMultilevel"/>
    <w:tmpl w:val="CEAAF5A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C8F"/>
    <w:rsid w:val="00047981"/>
    <w:rsid w:val="000B4796"/>
    <w:rsid w:val="002504BB"/>
    <w:rsid w:val="006126DF"/>
    <w:rsid w:val="006427E2"/>
    <w:rsid w:val="00656469"/>
    <w:rsid w:val="0069228E"/>
    <w:rsid w:val="00BD02FC"/>
    <w:rsid w:val="00D9296C"/>
    <w:rsid w:val="00EB1C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C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EB1C8F"/>
    <w:pPr>
      <w:spacing w:after="0" w:line="240" w:lineRule="auto"/>
      <w:jc w:val="center"/>
    </w:pPr>
    <w:rPr>
      <w:rFonts w:ascii="Times New Roman" w:eastAsia="Times New Roman" w:hAnsi="Times New Roman" w:cs="Times New Roman"/>
      <w:sz w:val="32"/>
      <w:szCs w:val="20"/>
    </w:rPr>
  </w:style>
  <w:style w:type="character" w:customStyle="1" w:styleId="BodyTextChar">
    <w:name w:val="Body Text Char"/>
    <w:basedOn w:val="DefaultParagraphFont"/>
    <w:link w:val="BodyText"/>
    <w:semiHidden/>
    <w:rsid w:val="00EB1C8F"/>
    <w:rPr>
      <w:rFonts w:ascii="Times New Roman" w:eastAsia="Times New Roman" w:hAnsi="Times New Roman" w:cs="Times New Roman"/>
      <w:sz w:val="32"/>
      <w:szCs w:val="20"/>
    </w:rPr>
  </w:style>
  <w:style w:type="paragraph" w:styleId="BodyText2">
    <w:name w:val="Body Text 2"/>
    <w:basedOn w:val="Normal"/>
    <w:link w:val="BodyText2Char"/>
    <w:semiHidden/>
    <w:unhideWhenUsed/>
    <w:rsid w:val="00EB1C8F"/>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semiHidden/>
    <w:rsid w:val="00EB1C8F"/>
    <w:rPr>
      <w:rFonts w:ascii="Times New Roman" w:eastAsia="Times New Roman" w:hAnsi="Times New Roman" w:cs="Times New Roman"/>
      <w:sz w:val="24"/>
      <w:szCs w:val="20"/>
    </w:rPr>
  </w:style>
  <w:style w:type="paragraph" w:styleId="ListParagraph">
    <w:name w:val="List Paragraph"/>
    <w:basedOn w:val="Normal"/>
    <w:uiPriority w:val="34"/>
    <w:qFormat/>
    <w:rsid w:val="00EB1C8F"/>
    <w:pPr>
      <w:ind w:left="720"/>
      <w:contextualSpacing/>
    </w:pPr>
  </w:style>
  <w:style w:type="paragraph" w:styleId="BalloonText">
    <w:name w:val="Balloon Text"/>
    <w:basedOn w:val="Normal"/>
    <w:link w:val="BalloonTextChar"/>
    <w:uiPriority w:val="99"/>
    <w:semiHidden/>
    <w:unhideWhenUsed/>
    <w:rsid w:val="00EB1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C8F"/>
    <w:rPr>
      <w:rFonts w:ascii="Tahoma" w:hAnsi="Tahoma" w:cs="Tahoma"/>
      <w:sz w:val="16"/>
      <w:szCs w:val="16"/>
    </w:rPr>
  </w:style>
  <w:style w:type="paragraph" w:styleId="Header">
    <w:name w:val="header"/>
    <w:basedOn w:val="Normal"/>
    <w:link w:val="HeaderChar"/>
    <w:uiPriority w:val="99"/>
    <w:unhideWhenUsed/>
    <w:rsid w:val="00EB1C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C8F"/>
  </w:style>
  <w:style w:type="paragraph" w:styleId="Footer">
    <w:name w:val="footer"/>
    <w:basedOn w:val="Normal"/>
    <w:link w:val="FooterChar"/>
    <w:uiPriority w:val="99"/>
    <w:unhideWhenUsed/>
    <w:rsid w:val="00EB1C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C8F"/>
  </w:style>
  <w:style w:type="paragraph" w:styleId="NoSpacing">
    <w:name w:val="No Spacing"/>
    <w:link w:val="NoSpacingChar"/>
    <w:uiPriority w:val="1"/>
    <w:qFormat/>
    <w:rsid w:val="00EB1C8F"/>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EB1C8F"/>
    <w:rPr>
      <w:rFonts w:eastAsiaTheme="minorEastAsia"/>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C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EB1C8F"/>
    <w:pPr>
      <w:spacing w:after="0" w:line="240" w:lineRule="auto"/>
      <w:jc w:val="center"/>
    </w:pPr>
    <w:rPr>
      <w:rFonts w:ascii="Times New Roman" w:eastAsia="Times New Roman" w:hAnsi="Times New Roman" w:cs="Times New Roman"/>
      <w:sz w:val="32"/>
      <w:szCs w:val="20"/>
    </w:rPr>
  </w:style>
  <w:style w:type="character" w:customStyle="1" w:styleId="BodyTextChar">
    <w:name w:val="Body Text Char"/>
    <w:basedOn w:val="DefaultParagraphFont"/>
    <w:link w:val="BodyText"/>
    <w:semiHidden/>
    <w:rsid w:val="00EB1C8F"/>
    <w:rPr>
      <w:rFonts w:ascii="Times New Roman" w:eastAsia="Times New Roman" w:hAnsi="Times New Roman" w:cs="Times New Roman"/>
      <w:sz w:val="32"/>
      <w:szCs w:val="20"/>
    </w:rPr>
  </w:style>
  <w:style w:type="paragraph" w:styleId="BodyText2">
    <w:name w:val="Body Text 2"/>
    <w:basedOn w:val="Normal"/>
    <w:link w:val="BodyText2Char"/>
    <w:semiHidden/>
    <w:unhideWhenUsed/>
    <w:rsid w:val="00EB1C8F"/>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semiHidden/>
    <w:rsid w:val="00EB1C8F"/>
    <w:rPr>
      <w:rFonts w:ascii="Times New Roman" w:eastAsia="Times New Roman" w:hAnsi="Times New Roman" w:cs="Times New Roman"/>
      <w:sz w:val="24"/>
      <w:szCs w:val="20"/>
    </w:rPr>
  </w:style>
  <w:style w:type="paragraph" w:styleId="ListParagraph">
    <w:name w:val="List Paragraph"/>
    <w:basedOn w:val="Normal"/>
    <w:uiPriority w:val="34"/>
    <w:qFormat/>
    <w:rsid w:val="00EB1C8F"/>
    <w:pPr>
      <w:ind w:left="720"/>
      <w:contextualSpacing/>
    </w:pPr>
  </w:style>
  <w:style w:type="paragraph" w:styleId="BalloonText">
    <w:name w:val="Balloon Text"/>
    <w:basedOn w:val="Normal"/>
    <w:link w:val="BalloonTextChar"/>
    <w:uiPriority w:val="99"/>
    <w:semiHidden/>
    <w:unhideWhenUsed/>
    <w:rsid w:val="00EB1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C8F"/>
    <w:rPr>
      <w:rFonts w:ascii="Tahoma" w:hAnsi="Tahoma" w:cs="Tahoma"/>
      <w:sz w:val="16"/>
      <w:szCs w:val="16"/>
    </w:rPr>
  </w:style>
  <w:style w:type="paragraph" w:styleId="Header">
    <w:name w:val="header"/>
    <w:basedOn w:val="Normal"/>
    <w:link w:val="HeaderChar"/>
    <w:uiPriority w:val="99"/>
    <w:unhideWhenUsed/>
    <w:rsid w:val="00EB1C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C8F"/>
  </w:style>
  <w:style w:type="paragraph" w:styleId="Footer">
    <w:name w:val="footer"/>
    <w:basedOn w:val="Normal"/>
    <w:link w:val="FooterChar"/>
    <w:uiPriority w:val="99"/>
    <w:unhideWhenUsed/>
    <w:rsid w:val="00EB1C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C8F"/>
  </w:style>
  <w:style w:type="paragraph" w:styleId="NoSpacing">
    <w:name w:val="No Spacing"/>
    <w:link w:val="NoSpacingChar"/>
    <w:uiPriority w:val="1"/>
    <w:qFormat/>
    <w:rsid w:val="00EB1C8F"/>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EB1C8F"/>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68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sjcollett</dc:creator>
  <cp:lastModifiedBy>Emma</cp:lastModifiedBy>
  <cp:revision>2</cp:revision>
  <dcterms:created xsi:type="dcterms:W3CDTF">2014-04-10T10:56:00Z</dcterms:created>
  <dcterms:modified xsi:type="dcterms:W3CDTF">2014-04-10T10:56:00Z</dcterms:modified>
</cp:coreProperties>
</file>