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704BA6" w14:textId="77777777" w:rsidR="00D3380C" w:rsidRDefault="00D3380C" w:rsidP="00D3380C">
      <w:pPr>
        <w:jc w:val="center"/>
        <w:rPr>
          <w:rFonts w:ascii="Arial Black" w:hAnsi="Arial Black"/>
          <w:b/>
          <w:sz w:val="28"/>
          <w:szCs w:val="28"/>
          <w:u w:val="single"/>
        </w:rPr>
      </w:pPr>
      <w:r>
        <w:rPr>
          <w:rFonts w:ascii="Arial Black" w:hAnsi="Arial Black"/>
          <w:b/>
          <w:sz w:val="28"/>
          <w:szCs w:val="28"/>
          <w:u w:val="single"/>
        </w:rPr>
        <w:t>COVID -19</w:t>
      </w:r>
    </w:p>
    <w:p w14:paraId="3CFB5CFA" w14:textId="7B602E19" w:rsidR="00A466C2" w:rsidRDefault="00910DBD" w:rsidP="00A466C2">
      <w:pPr>
        <w:jc w:val="center"/>
        <w:rPr>
          <w:u w:val="single"/>
        </w:rPr>
      </w:pPr>
      <w:r>
        <w:rPr>
          <w:rFonts w:ascii="Arial Black" w:hAnsi="Arial Black"/>
          <w:b/>
          <w:sz w:val="28"/>
          <w:szCs w:val="28"/>
          <w:u w:val="single"/>
        </w:rPr>
        <w:t>Checklist</w:t>
      </w:r>
      <w:r w:rsidR="00B83FD1" w:rsidRPr="00B83FD1">
        <w:rPr>
          <w:rFonts w:ascii="Arial Black" w:hAnsi="Arial Black"/>
          <w:b/>
          <w:sz w:val="28"/>
          <w:szCs w:val="28"/>
          <w:u w:val="single"/>
        </w:rPr>
        <w:t xml:space="preserve"> for </w:t>
      </w:r>
      <w:r w:rsidR="00404BB2">
        <w:rPr>
          <w:rFonts w:ascii="Arial Black" w:hAnsi="Arial Black"/>
          <w:b/>
          <w:sz w:val="28"/>
          <w:szCs w:val="28"/>
          <w:u w:val="single"/>
        </w:rPr>
        <w:t>Existing and Rec</w:t>
      </w:r>
      <w:r w:rsidR="00B04317">
        <w:rPr>
          <w:rFonts w:ascii="Arial Black" w:hAnsi="Arial Black"/>
          <w:b/>
          <w:sz w:val="28"/>
          <w:szCs w:val="28"/>
          <w:u w:val="single"/>
        </w:rPr>
        <w:t>eiving Offices in the event of Opening</w:t>
      </w:r>
      <w:r w:rsidR="00652E8E">
        <w:rPr>
          <w:rFonts w:ascii="Arial Black" w:hAnsi="Arial Black"/>
          <w:b/>
          <w:sz w:val="28"/>
          <w:szCs w:val="28"/>
          <w:u w:val="single"/>
        </w:rPr>
        <w:t xml:space="preserve"> </w:t>
      </w:r>
      <w:r w:rsidR="00193841">
        <w:rPr>
          <w:rFonts w:ascii="Arial Black" w:hAnsi="Arial Black"/>
          <w:b/>
          <w:sz w:val="28"/>
          <w:szCs w:val="28"/>
          <w:u w:val="single"/>
        </w:rPr>
        <w:t>- &lt;Office Name&gt;</w:t>
      </w:r>
    </w:p>
    <w:tbl>
      <w:tblPr>
        <w:tblStyle w:val="TableGrid"/>
        <w:tblW w:w="0" w:type="auto"/>
        <w:tblLook w:val="04A0" w:firstRow="1" w:lastRow="0" w:firstColumn="1" w:lastColumn="0" w:noHBand="0" w:noVBand="1"/>
      </w:tblPr>
      <w:tblGrid>
        <w:gridCol w:w="988"/>
        <w:gridCol w:w="1842"/>
        <w:gridCol w:w="5245"/>
        <w:gridCol w:w="2381"/>
        <w:gridCol w:w="2381"/>
        <w:gridCol w:w="2381"/>
      </w:tblGrid>
      <w:tr w:rsidR="007035F4" w14:paraId="67BC4AE6" w14:textId="121B12BF" w:rsidTr="00100D80">
        <w:tc>
          <w:tcPr>
            <w:tcW w:w="988" w:type="dxa"/>
            <w:shd w:val="clear" w:color="auto" w:fill="E7E6E6" w:themeFill="background2"/>
          </w:tcPr>
          <w:p w14:paraId="0CA5B04B" w14:textId="55F1BE80" w:rsidR="007035F4" w:rsidRPr="00D3760C" w:rsidRDefault="007035F4" w:rsidP="00072E09">
            <w:pPr>
              <w:jc w:val="center"/>
              <w:rPr>
                <w:b/>
              </w:rPr>
            </w:pPr>
            <w:r w:rsidRPr="00D3760C">
              <w:rPr>
                <w:b/>
              </w:rPr>
              <w:t>Ref No.</w:t>
            </w:r>
          </w:p>
        </w:tc>
        <w:tc>
          <w:tcPr>
            <w:tcW w:w="1842" w:type="dxa"/>
            <w:shd w:val="clear" w:color="auto" w:fill="E7E6E6" w:themeFill="background2"/>
          </w:tcPr>
          <w:p w14:paraId="4B68EDE9" w14:textId="77777777" w:rsidR="007035F4" w:rsidRPr="00D3760C" w:rsidRDefault="007035F4" w:rsidP="00A466C2">
            <w:pPr>
              <w:jc w:val="center"/>
              <w:rPr>
                <w:b/>
              </w:rPr>
            </w:pPr>
            <w:r w:rsidRPr="00D3760C">
              <w:rPr>
                <w:b/>
              </w:rPr>
              <w:t xml:space="preserve">Issue </w:t>
            </w:r>
          </w:p>
        </w:tc>
        <w:tc>
          <w:tcPr>
            <w:tcW w:w="5245" w:type="dxa"/>
            <w:shd w:val="clear" w:color="auto" w:fill="E7E6E6" w:themeFill="background2"/>
          </w:tcPr>
          <w:p w14:paraId="137BD41F" w14:textId="77777777" w:rsidR="007035F4" w:rsidRPr="00D3760C" w:rsidRDefault="007035F4" w:rsidP="00A466C2">
            <w:pPr>
              <w:jc w:val="center"/>
              <w:rPr>
                <w:b/>
              </w:rPr>
            </w:pPr>
            <w:r w:rsidRPr="00D3760C">
              <w:rPr>
                <w:b/>
              </w:rPr>
              <w:t>Action</w:t>
            </w:r>
          </w:p>
        </w:tc>
        <w:tc>
          <w:tcPr>
            <w:tcW w:w="2381" w:type="dxa"/>
            <w:shd w:val="clear" w:color="auto" w:fill="E7E6E6" w:themeFill="background2"/>
          </w:tcPr>
          <w:p w14:paraId="10855FE3" w14:textId="77777777" w:rsidR="007035F4" w:rsidRPr="00D3760C" w:rsidRDefault="007035F4" w:rsidP="00A466C2">
            <w:pPr>
              <w:jc w:val="center"/>
              <w:rPr>
                <w:b/>
              </w:rPr>
            </w:pPr>
            <w:r w:rsidRPr="00D3760C">
              <w:rPr>
                <w:b/>
              </w:rPr>
              <w:t>Responsible owner</w:t>
            </w:r>
          </w:p>
        </w:tc>
        <w:tc>
          <w:tcPr>
            <w:tcW w:w="2381" w:type="dxa"/>
            <w:shd w:val="clear" w:color="auto" w:fill="E7E6E6" w:themeFill="background2"/>
          </w:tcPr>
          <w:p w14:paraId="1AAD43AB" w14:textId="268D3BBC" w:rsidR="007035F4" w:rsidRPr="00D3760C" w:rsidRDefault="00652E8E" w:rsidP="00A466C2">
            <w:pPr>
              <w:jc w:val="center"/>
              <w:rPr>
                <w:b/>
              </w:rPr>
            </w:pPr>
            <w:r>
              <w:rPr>
                <w:b/>
              </w:rPr>
              <w:t>Date Completed</w:t>
            </w:r>
          </w:p>
        </w:tc>
        <w:tc>
          <w:tcPr>
            <w:tcW w:w="2381" w:type="dxa"/>
            <w:shd w:val="clear" w:color="auto" w:fill="E7E6E6" w:themeFill="background2"/>
          </w:tcPr>
          <w:p w14:paraId="33AAD2C0" w14:textId="56305C0F" w:rsidR="007035F4" w:rsidRPr="00D3760C" w:rsidRDefault="00652E8E" w:rsidP="00A466C2">
            <w:pPr>
              <w:jc w:val="center"/>
              <w:rPr>
                <w:b/>
              </w:rPr>
            </w:pPr>
            <w:r>
              <w:rPr>
                <w:b/>
              </w:rPr>
              <w:t>Completed by who</w:t>
            </w:r>
          </w:p>
        </w:tc>
      </w:tr>
      <w:tr w:rsidR="007035F4" w14:paraId="535C5B11" w14:textId="7DF8E88A" w:rsidTr="00100D80">
        <w:tc>
          <w:tcPr>
            <w:tcW w:w="988" w:type="dxa"/>
          </w:tcPr>
          <w:p w14:paraId="48D93515" w14:textId="2F24F3F1" w:rsidR="007035F4" w:rsidRPr="00A466C2" w:rsidRDefault="00342936" w:rsidP="00342936">
            <w:pPr>
              <w:jc w:val="center"/>
            </w:pPr>
            <w:r>
              <w:t>1</w:t>
            </w:r>
          </w:p>
        </w:tc>
        <w:tc>
          <w:tcPr>
            <w:tcW w:w="1842" w:type="dxa"/>
          </w:tcPr>
          <w:p w14:paraId="4FD63394" w14:textId="77777777" w:rsidR="007035F4" w:rsidRDefault="007035F4" w:rsidP="008233E5">
            <w:r>
              <w:t>FM/Building Issues</w:t>
            </w:r>
          </w:p>
        </w:tc>
        <w:tc>
          <w:tcPr>
            <w:tcW w:w="5245" w:type="dxa"/>
          </w:tcPr>
          <w:p w14:paraId="6DA119B1" w14:textId="77777777" w:rsidR="007035F4" w:rsidRDefault="007035F4" w:rsidP="008233E5">
            <w:r>
              <w:t>LDU Head/Bronze Command notifies</w:t>
            </w:r>
          </w:p>
          <w:p w14:paraId="7FD306B4" w14:textId="7C5AE1D2" w:rsidR="007035F4" w:rsidRDefault="007035F4" w:rsidP="003E0154">
            <w:pPr>
              <w:pStyle w:val="ListParagraph"/>
              <w:numPr>
                <w:ilvl w:val="0"/>
                <w:numId w:val="11"/>
              </w:numPr>
            </w:pPr>
            <w:r>
              <w:t>Silver command (</w:t>
            </w:r>
            <w:proofErr w:type="spellStart"/>
            <w:r>
              <w:t>inc</w:t>
            </w:r>
            <w:proofErr w:type="spellEnd"/>
            <w:r>
              <w:t xml:space="preserve"> BSC Head)</w:t>
            </w:r>
          </w:p>
          <w:p w14:paraId="09DE007E" w14:textId="0AADA05D" w:rsidR="007035F4" w:rsidRDefault="007035F4" w:rsidP="00CD770F">
            <w:r>
              <w:t>Once agreed, BSC Head notifies</w:t>
            </w:r>
          </w:p>
          <w:p w14:paraId="4FE36B77" w14:textId="77777777" w:rsidR="007035F4" w:rsidRDefault="007035F4" w:rsidP="00FA3431">
            <w:pPr>
              <w:pStyle w:val="ListParagraph"/>
              <w:numPr>
                <w:ilvl w:val="0"/>
                <w:numId w:val="11"/>
              </w:numPr>
            </w:pPr>
            <w:r w:rsidRPr="00A37BC8">
              <w:t>Senior Facilities Delivery Managers</w:t>
            </w:r>
            <w:r>
              <w:t xml:space="preserve">  </w:t>
            </w:r>
          </w:p>
          <w:p w14:paraId="5FD3AA72" w14:textId="77777777" w:rsidR="007035F4" w:rsidRDefault="007035F4" w:rsidP="00FA3431">
            <w:pPr>
              <w:rPr>
                <w:b/>
              </w:rPr>
            </w:pPr>
            <w:r>
              <w:t>This must happen as soon as it is known that an office is planned to open and</w:t>
            </w:r>
            <w:r w:rsidRPr="00FA3431">
              <w:rPr>
                <w:b/>
              </w:rPr>
              <w:t xml:space="preserve"> at least 2 weeks before.</w:t>
            </w:r>
          </w:p>
          <w:p w14:paraId="6785A382" w14:textId="42D0B7AA" w:rsidR="007035F4" w:rsidRDefault="007035F4" w:rsidP="00072E09">
            <w:r w:rsidRPr="003665F0">
              <w:rPr>
                <w:b/>
              </w:rPr>
              <w:t xml:space="preserve">The office must not re-open until this has been confirmed by FM. </w:t>
            </w:r>
          </w:p>
        </w:tc>
        <w:tc>
          <w:tcPr>
            <w:tcW w:w="2381" w:type="dxa"/>
          </w:tcPr>
          <w:p w14:paraId="0CDE9DE7" w14:textId="1E777C72" w:rsidR="007035F4" w:rsidRPr="00967AA5" w:rsidRDefault="007035F4" w:rsidP="008233E5">
            <w:pPr>
              <w:rPr>
                <w:b/>
              </w:rPr>
            </w:pPr>
            <w:r>
              <w:t>LDU Head</w:t>
            </w:r>
            <w:r w:rsidRPr="002A4ACB">
              <w:t xml:space="preserve"> to inform </w:t>
            </w:r>
            <w:r w:rsidRPr="00967AA5">
              <w:t>BSC head</w:t>
            </w:r>
            <w:r>
              <w:t>. BSC head informs</w:t>
            </w:r>
            <w:r w:rsidRPr="00967AA5">
              <w:t xml:space="preserve"> </w:t>
            </w:r>
            <w:r>
              <w:t xml:space="preserve">MOJ </w:t>
            </w:r>
            <w:r w:rsidRPr="00967AA5">
              <w:t xml:space="preserve">FM. BSC </w:t>
            </w:r>
            <w:r w:rsidRPr="002A4ACB">
              <w:t xml:space="preserve">liaise with </w:t>
            </w:r>
            <w:r>
              <w:t xml:space="preserve">MOJ </w:t>
            </w:r>
            <w:r w:rsidRPr="002A4ACB">
              <w:t>FM.</w:t>
            </w:r>
            <w:r w:rsidRPr="00967AA5">
              <w:rPr>
                <w:b/>
              </w:rPr>
              <w:t xml:space="preserve"> </w:t>
            </w:r>
          </w:p>
        </w:tc>
        <w:tc>
          <w:tcPr>
            <w:tcW w:w="2381" w:type="dxa"/>
          </w:tcPr>
          <w:p w14:paraId="6B406322" w14:textId="77777777" w:rsidR="007035F4" w:rsidRDefault="007035F4" w:rsidP="008233E5"/>
        </w:tc>
        <w:tc>
          <w:tcPr>
            <w:tcW w:w="2381" w:type="dxa"/>
          </w:tcPr>
          <w:p w14:paraId="50FDF762" w14:textId="77777777" w:rsidR="007035F4" w:rsidRDefault="007035F4" w:rsidP="008233E5"/>
        </w:tc>
      </w:tr>
      <w:tr w:rsidR="007035F4" w14:paraId="5E6FA3D1" w14:textId="00EB0803" w:rsidTr="00100D80">
        <w:tc>
          <w:tcPr>
            <w:tcW w:w="988" w:type="dxa"/>
          </w:tcPr>
          <w:p w14:paraId="7AA9DDDC" w14:textId="0CFBF40E" w:rsidR="007035F4" w:rsidRPr="00A466C2" w:rsidRDefault="007035F4" w:rsidP="00212429">
            <w:pPr>
              <w:ind w:left="360"/>
            </w:pPr>
            <w:r>
              <w:t>2</w:t>
            </w:r>
          </w:p>
        </w:tc>
        <w:tc>
          <w:tcPr>
            <w:tcW w:w="1842" w:type="dxa"/>
          </w:tcPr>
          <w:p w14:paraId="61B13E6D" w14:textId="77777777" w:rsidR="007035F4" w:rsidRPr="00B07DF0" w:rsidRDefault="007035F4" w:rsidP="008233E5"/>
        </w:tc>
        <w:tc>
          <w:tcPr>
            <w:tcW w:w="5245" w:type="dxa"/>
          </w:tcPr>
          <w:p w14:paraId="7A43721B" w14:textId="1505E18A" w:rsidR="007035F4" w:rsidRDefault="007035F4" w:rsidP="008233E5">
            <w:r w:rsidRPr="00B07DF0">
              <w:t>Ensure</w:t>
            </w:r>
            <w:r>
              <w:t xml:space="preserve"> Water management arrangements are in place including any pre-opening water flushing, temperature testing or water sampling.</w:t>
            </w:r>
            <w:r w:rsidR="00CF0486">
              <w:t xml:space="preserve"> For additional legionella info see link:</w:t>
            </w:r>
          </w:p>
          <w:p w14:paraId="67B4BF07" w14:textId="537FB1C3" w:rsidR="00CF0486" w:rsidRPr="00B07DF0" w:rsidRDefault="009B3BBC" w:rsidP="008233E5">
            <w:hyperlink r:id="rId10" w:history="1">
              <w:r w:rsidR="00CF0486">
                <w:rPr>
                  <w:rStyle w:val="Hyperlink"/>
                  <w:sz w:val="20"/>
                  <w:szCs w:val="20"/>
                </w:rPr>
                <w:t>https://www.hse.gov.uk/news/legionella-risks-during-coronavirus-outbreak.htm</w:t>
              </w:r>
            </w:hyperlink>
          </w:p>
        </w:tc>
        <w:tc>
          <w:tcPr>
            <w:tcW w:w="2381" w:type="dxa"/>
          </w:tcPr>
          <w:p w14:paraId="1C114ACF" w14:textId="67DE27E4" w:rsidR="007035F4" w:rsidRPr="00D40443" w:rsidRDefault="007035F4" w:rsidP="008233E5">
            <w:pPr>
              <w:rPr>
                <w:highlight w:val="yellow"/>
              </w:rPr>
            </w:pPr>
            <w:r w:rsidRPr="00694090">
              <w:t>MOJ FM</w:t>
            </w:r>
          </w:p>
        </w:tc>
        <w:tc>
          <w:tcPr>
            <w:tcW w:w="2381" w:type="dxa"/>
          </w:tcPr>
          <w:p w14:paraId="082084FE" w14:textId="77777777" w:rsidR="007035F4" w:rsidRPr="00694090" w:rsidRDefault="007035F4" w:rsidP="008233E5"/>
        </w:tc>
        <w:tc>
          <w:tcPr>
            <w:tcW w:w="2381" w:type="dxa"/>
          </w:tcPr>
          <w:p w14:paraId="539F1C5A" w14:textId="77777777" w:rsidR="007035F4" w:rsidRPr="00694090" w:rsidRDefault="007035F4" w:rsidP="008233E5"/>
        </w:tc>
      </w:tr>
      <w:tr w:rsidR="00232F03" w14:paraId="1D96839A" w14:textId="77777777" w:rsidTr="00100D80">
        <w:tc>
          <w:tcPr>
            <w:tcW w:w="988" w:type="dxa"/>
          </w:tcPr>
          <w:p w14:paraId="11DE657E" w14:textId="32437FFD" w:rsidR="00232F03" w:rsidRDefault="00232F03" w:rsidP="00212429">
            <w:pPr>
              <w:ind w:left="360"/>
            </w:pPr>
            <w:r>
              <w:t>3</w:t>
            </w:r>
          </w:p>
        </w:tc>
        <w:tc>
          <w:tcPr>
            <w:tcW w:w="1842" w:type="dxa"/>
          </w:tcPr>
          <w:p w14:paraId="1BE85397" w14:textId="77777777" w:rsidR="00232F03" w:rsidRDefault="00232F03" w:rsidP="008233E5"/>
        </w:tc>
        <w:tc>
          <w:tcPr>
            <w:tcW w:w="5245" w:type="dxa"/>
          </w:tcPr>
          <w:p w14:paraId="3ADB7FE7" w14:textId="38A72F40" w:rsidR="00232F03" w:rsidRPr="00972BAC" w:rsidRDefault="00232F03" w:rsidP="008233E5">
            <w:r>
              <w:t xml:space="preserve">Ensure all Air Conditioning guidance is followed appropriately. </w:t>
            </w:r>
          </w:p>
        </w:tc>
        <w:tc>
          <w:tcPr>
            <w:tcW w:w="2381" w:type="dxa"/>
          </w:tcPr>
          <w:p w14:paraId="11C695AA" w14:textId="75FC814C" w:rsidR="00232F03" w:rsidRPr="00694090" w:rsidRDefault="00232F03" w:rsidP="008233E5">
            <w:r>
              <w:t>MOJ FM/Business Manager/ BSC</w:t>
            </w:r>
          </w:p>
        </w:tc>
        <w:tc>
          <w:tcPr>
            <w:tcW w:w="2381" w:type="dxa"/>
          </w:tcPr>
          <w:p w14:paraId="0A685EF2" w14:textId="77777777" w:rsidR="00232F03" w:rsidRPr="00694090" w:rsidRDefault="00232F03" w:rsidP="008233E5"/>
        </w:tc>
        <w:tc>
          <w:tcPr>
            <w:tcW w:w="2381" w:type="dxa"/>
          </w:tcPr>
          <w:p w14:paraId="610F28A1" w14:textId="77777777" w:rsidR="00232F03" w:rsidRPr="00694090" w:rsidRDefault="00232F03" w:rsidP="008233E5"/>
        </w:tc>
      </w:tr>
      <w:tr w:rsidR="00DE69CC" w14:paraId="7B765570" w14:textId="77777777" w:rsidTr="00100D80">
        <w:tc>
          <w:tcPr>
            <w:tcW w:w="988" w:type="dxa"/>
          </w:tcPr>
          <w:p w14:paraId="2FAD90A0" w14:textId="5C5172E9" w:rsidR="00DE69CC" w:rsidRDefault="001019BF" w:rsidP="00212429">
            <w:pPr>
              <w:ind w:left="360"/>
            </w:pPr>
            <w:r>
              <w:t>4</w:t>
            </w:r>
          </w:p>
        </w:tc>
        <w:tc>
          <w:tcPr>
            <w:tcW w:w="1842" w:type="dxa"/>
          </w:tcPr>
          <w:p w14:paraId="30920D43" w14:textId="77777777" w:rsidR="00DE69CC" w:rsidRDefault="00DE69CC" w:rsidP="008233E5"/>
        </w:tc>
        <w:tc>
          <w:tcPr>
            <w:tcW w:w="5245" w:type="dxa"/>
          </w:tcPr>
          <w:p w14:paraId="6E139396" w14:textId="0BD66A16" w:rsidR="00DE69CC" w:rsidRPr="00972BAC" w:rsidRDefault="00DE69CC" w:rsidP="00DE69CC">
            <w:r>
              <w:rPr>
                <w:rFonts w:eastAsia="Times New Roman"/>
              </w:rPr>
              <w:t xml:space="preserve">Ensure lifts and lift alarms/phone lines are functioning properly, if lift inspections are due bring forward before the office reopens. </w:t>
            </w:r>
          </w:p>
        </w:tc>
        <w:tc>
          <w:tcPr>
            <w:tcW w:w="2381" w:type="dxa"/>
          </w:tcPr>
          <w:p w14:paraId="0011CFF1" w14:textId="77777777" w:rsidR="00DE69CC" w:rsidRPr="00694090" w:rsidRDefault="00DE69CC" w:rsidP="008233E5"/>
        </w:tc>
        <w:tc>
          <w:tcPr>
            <w:tcW w:w="2381" w:type="dxa"/>
          </w:tcPr>
          <w:p w14:paraId="4662FA23" w14:textId="77777777" w:rsidR="00DE69CC" w:rsidRPr="00694090" w:rsidRDefault="00DE69CC" w:rsidP="008233E5"/>
        </w:tc>
        <w:tc>
          <w:tcPr>
            <w:tcW w:w="2381" w:type="dxa"/>
          </w:tcPr>
          <w:p w14:paraId="5E22E349" w14:textId="77777777" w:rsidR="00DE69CC" w:rsidRPr="00694090" w:rsidRDefault="00DE69CC" w:rsidP="008233E5"/>
        </w:tc>
      </w:tr>
      <w:tr w:rsidR="007035F4" w14:paraId="3DDD7FA4" w14:textId="69BE3DF4" w:rsidTr="00100D80">
        <w:tc>
          <w:tcPr>
            <w:tcW w:w="988" w:type="dxa"/>
          </w:tcPr>
          <w:p w14:paraId="7BEC60BD" w14:textId="3E2F76E6" w:rsidR="007035F4" w:rsidRPr="00A466C2" w:rsidRDefault="001019BF" w:rsidP="00212429">
            <w:pPr>
              <w:ind w:left="360"/>
            </w:pPr>
            <w:r>
              <w:t>5</w:t>
            </w:r>
          </w:p>
        </w:tc>
        <w:tc>
          <w:tcPr>
            <w:tcW w:w="1842" w:type="dxa"/>
          </w:tcPr>
          <w:p w14:paraId="36482E5E" w14:textId="77777777" w:rsidR="007035F4" w:rsidRDefault="007035F4" w:rsidP="008233E5"/>
        </w:tc>
        <w:tc>
          <w:tcPr>
            <w:tcW w:w="5245" w:type="dxa"/>
          </w:tcPr>
          <w:p w14:paraId="0A27A1CC" w14:textId="53010A7D" w:rsidR="007035F4" w:rsidRPr="00D40443" w:rsidRDefault="007035F4" w:rsidP="008233E5">
            <w:pPr>
              <w:rPr>
                <w:highlight w:val="yellow"/>
              </w:rPr>
            </w:pPr>
            <w:r w:rsidRPr="00972BAC">
              <w:t xml:space="preserve">Ensure all utilities </w:t>
            </w:r>
            <w:r>
              <w:t>are switched on and working, ensure boiler is functioning appropriately</w:t>
            </w:r>
          </w:p>
        </w:tc>
        <w:tc>
          <w:tcPr>
            <w:tcW w:w="2381" w:type="dxa"/>
          </w:tcPr>
          <w:p w14:paraId="2D76B3D3" w14:textId="202CD7BC" w:rsidR="007035F4" w:rsidRPr="00D40443" w:rsidRDefault="007035F4" w:rsidP="008233E5">
            <w:pPr>
              <w:rPr>
                <w:highlight w:val="yellow"/>
              </w:rPr>
            </w:pPr>
            <w:r w:rsidRPr="00694090">
              <w:t>MOJ FM</w:t>
            </w:r>
          </w:p>
        </w:tc>
        <w:tc>
          <w:tcPr>
            <w:tcW w:w="2381" w:type="dxa"/>
          </w:tcPr>
          <w:p w14:paraId="1D39AAAB" w14:textId="77777777" w:rsidR="007035F4" w:rsidRPr="00694090" w:rsidRDefault="007035F4" w:rsidP="008233E5"/>
        </w:tc>
        <w:tc>
          <w:tcPr>
            <w:tcW w:w="2381" w:type="dxa"/>
          </w:tcPr>
          <w:p w14:paraId="425B9F3E" w14:textId="77777777" w:rsidR="007035F4" w:rsidRPr="00694090" w:rsidRDefault="007035F4" w:rsidP="008233E5"/>
        </w:tc>
      </w:tr>
      <w:tr w:rsidR="007035F4" w:rsidRPr="00D356AD" w14:paraId="16EB78AA" w14:textId="055D64D7" w:rsidTr="00100D80">
        <w:tc>
          <w:tcPr>
            <w:tcW w:w="988" w:type="dxa"/>
          </w:tcPr>
          <w:p w14:paraId="0734C93E" w14:textId="65460189" w:rsidR="007035F4" w:rsidRPr="00CB1420" w:rsidRDefault="001019BF" w:rsidP="00F636AD">
            <w:pPr>
              <w:jc w:val="center"/>
            </w:pPr>
            <w:r>
              <w:t>6</w:t>
            </w:r>
          </w:p>
        </w:tc>
        <w:tc>
          <w:tcPr>
            <w:tcW w:w="1842" w:type="dxa"/>
          </w:tcPr>
          <w:p w14:paraId="0F190507" w14:textId="77777777" w:rsidR="007035F4" w:rsidRPr="00CB1420" w:rsidRDefault="007035F4" w:rsidP="008233E5"/>
        </w:tc>
        <w:tc>
          <w:tcPr>
            <w:tcW w:w="5245" w:type="dxa"/>
          </w:tcPr>
          <w:p w14:paraId="4DE2852E" w14:textId="77777777" w:rsidR="007035F4" w:rsidRPr="00CB1420" w:rsidRDefault="007035F4" w:rsidP="008233E5">
            <w:r w:rsidRPr="00CB1420">
              <w:t xml:space="preserve">Arrange collection of keys for office in advance of re-opening. </w:t>
            </w:r>
          </w:p>
          <w:p w14:paraId="061C12ED" w14:textId="77777777" w:rsidR="007035F4" w:rsidRPr="00CB1420" w:rsidRDefault="007035F4" w:rsidP="008233E5"/>
        </w:tc>
        <w:tc>
          <w:tcPr>
            <w:tcW w:w="2381" w:type="dxa"/>
          </w:tcPr>
          <w:p w14:paraId="7E0EC012" w14:textId="77777777" w:rsidR="007035F4" w:rsidRPr="00CB1420" w:rsidRDefault="007035F4" w:rsidP="008233E5">
            <w:r w:rsidRPr="00CB1420">
              <w:t>Business Manager/SPO/BSC.</w:t>
            </w:r>
          </w:p>
        </w:tc>
        <w:tc>
          <w:tcPr>
            <w:tcW w:w="2381" w:type="dxa"/>
          </w:tcPr>
          <w:p w14:paraId="58248235" w14:textId="77777777" w:rsidR="007035F4" w:rsidRPr="00CB1420" w:rsidRDefault="007035F4" w:rsidP="008233E5"/>
        </w:tc>
        <w:tc>
          <w:tcPr>
            <w:tcW w:w="2381" w:type="dxa"/>
          </w:tcPr>
          <w:p w14:paraId="6AF2480C" w14:textId="77777777" w:rsidR="007035F4" w:rsidRPr="00CB1420" w:rsidRDefault="007035F4" w:rsidP="008233E5"/>
        </w:tc>
      </w:tr>
      <w:tr w:rsidR="007035F4" w14:paraId="755DCAEF" w14:textId="0716285F" w:rsidTr="00100D80">
        <w:trPr>
          <w:trHeight w:val="318"/>
        </w:trPr>
        <w:tc>
          <w:tcPr>
            <w:tcW w:w="988" w:type="dxa"/>
          </w:tcPr>
          <w:p w14:paraId="643B5D12" w14:textId="07A7A71F" w:rsidR="007035F4" w:rsidRPr="00A466C2" w:rsidRDefault="001019BF" w:rsidP="004840A6">
            <w:pPr>
              <w:ind w:left="360"/>
            </w:pPr>
            <w:r>
              <w:t>7</w:t>
            </w:r>
          </w:p>
        </w:tc>
        <w:tc>
          <w:tcPr>
            <w:tcW w:w="1842" w:type="dxa"/>
          </w:tcPr>
          <w:p w14:paraId="546E71A0" w14:textId="77777777" w:rsidR="007035F4" w:rsidRDefault="007035F4" w:rsidP="008233E5"/>
        </w:tc>
        <w:tc>
          <w:tcPr>
            <w:tcW w:w="5245" w:type="dxa"/>
          </w:tcPr>
          <w:p w14:paraId="2C09EB28" w14:textId="77777777" w:rsidR="007035F4" w:rsidRPr="00D40443" w:rsidRDefault="007035F4" w:rsidP="008233E5">
            <w:pPr>
              <w:rPr>
                <w:highlight w:val="yellow"/>
              </w:rPr>
            </w:pPr>
            <w:r w:rsidRPr="00FA6646">
              <w:t xml:space="preserve">Ensure </w:t>
            </w:r>
            <w:r>
              <w:t>IT connections and Printers are working</w:t>
            </w:r>
          </w:p>
        </w:tc>
        <w:tc>
          <w:tcPr>
            <w:tcW w:w="2381" w:type="dxa"/>
          </w:tcPr>
          <w:p w14:paraId="138F23D1" w14:textId="77777777" w:rsidR="007035F4" w:rsidRPr="00015FCF" w:rsidRDefault="007035F4" w:rsidP="008233E5">
            <w:r w:rsidRPr="00015FCF">
              <w:t>Business Manager</w:t>
            </w:r>
          </w:p>
        </w:tc>
        <w:tc>
          <w:tcPr>
            <w:tcW w:w="2381" w:type="dxa"/>
          </w:tcPr>
          <w:p w14:paraId="728EC347" w14:textId="77777777" w:rsidR="007035F4" w:rsidRPr="00015FCF" w:rsidRDefault="007035F4" w:rsidP="008233E5"/>
        </w:tc>
        <w:tc>
          <w:tcPr>
            <w:tcW w:w="2381" w:type="dxa"/>
          </w:tcPr>
          <w:p w14:paraId="781784CC" w14:textId="77777777" w:rsidR="007035F4" w:rsidRPr="00015FCF" w:rsidRDefault="007035F4" w:rsidP="008233E5"/>
        </w:tc>
      </w:tr>
      <w:tr w:rsidR="007035F4" w14:paraId="064D9C25" w14:textId="79E3AE15" w:rsidTr="00100D80">
        <w:tc>
          <w:tcPr>
            <w:tcW w:w="988" w:type="dxa"/>
          </w:tcPr>
          <w:p w14:paraId="2A3F3401" w14:textId="1C7EB4FA" w:rsidR="007035F4" w:rsidRPr="00A466C2" w:rsidRDefault="001019BF" w:rsidP="004840A6">
            <w:pPr>
              <w:ind w:left="360"/>
            </w:pPr>
            <w:r>
              <w:t>8</w:t>
            </w:r>
          </w:p>
        </w:tc>
        <w:tc>
          <w:tcPr>
            <w:tcW w:w="1842" w:type="dxa"/>
          </w:tcPr>
          <w:p w14:paraId="55BAC388" w14:textId="77777777" w:rsidR="007035F4" w:rsidRDefault="007035F4" w:rsidP="008233E5"/>
        </w:tc>
        <w:tc>
          <w:tcPr>
            <w:tcW w:w="5245" w:type="dxa"/>
          </w:tcPr>
          <w:p w14:paraId="78EC28F2" w14:textId="77777777" w:rsidR="007035F4" w:rsidRPr="00175F2F" w:rsidRDefault="007035F4" w:rsidP="008233E5">
            <w:r w:rsidRPr="00175F2F">
              <w:t>If appropriate ensure alarm company are aware building will no longer be empty</w:t>
            </w:r>
          </w:p>
          <w:p w14:paraId="16EBC560" w14:textId="77777777" w:rsidR="007035F4" w:rsidRPr="00175F2F" w:rsidRDefault="007035F4" w:rsidP="008233E5"/>
        </w:tc>
        <w:tc>
          <w:tcPr>
            <w:tcW w:w="2381" w:type="dxa"/>
          </w:tcPr>
          <w:p w14:paraId="6DFFB848" w14:textId="77777777" w:rsidR="007035F4" w:rsidRDefault="007035F4" w:rsidP="008233E5">
            <w:r w:rsidRPr="00175F2F">
              <w:t>Business Manager/ SPO.</w:t>
            </w:r>
          </w:p>
        </w:tc>
        <w:tc>
          <w:tcPr>
            <w:tcW w:w="2381" w:type="dxa"/>
          </w:tcPr>
          <w:p w14:paraId="0016A5EC" w14:textId="77777777" w:rsidR="007035F4" w:rsidRPr="00175F2F" w:rsidRDefault="007035F4" w:rsidP="008233E5"/>
        </w:tc>
        <w:tc>
          <w:tcPr>
            <w:tcW w:w="2381" w:type="dxa"/>
          </w:tcPr>
          <w:p w14:paraId="2E9A553D" w14:textId="77777777" w:rsidR="007035F4" w:rsidRPr="00175F2F" w:rsidRDefault="007035F4" w:rsidP="008233E5"/>
        </w:tc>
      </w:tr>
      <w:tr w:rsidR="00072E09" w14:paraId="3A546D9A" w14:textId="77777777" w:rsidTr="00100D80">
        <w:tc>
          <w:tcPr>
            <w:tcW w:w="988" w:type="dxa"/>
          </w:tcPr>
          <w:p w14:paraId="5629A64C" w14:textId="77777777" w:rsidR="00072E09" w:rsidRDefault="00072E09" w:rsidP="004840A6">
            <w:pPr>
              <w:ind w:left="360"/>
            </w:pPr>
          </w:p>
        </w:tc>
        <w:tc>
          <w:tcPr>
            <w:tcW w:w="1842" w:type="dxa"/>
          </w:tcPr>
          <w:p w14:paraId="16DD99C3" w14:textId="77777777" w:rsidR="00072E09" w:rsidRDefault="00072E09" w:rsidP="008233E5"/>
        </w:tc>
        <w:tc>
          <w:tcPr>
            <w:tcW w:w="5245" w:type="dxa"/>
          </w:tcPr>
          <w:p w14:paraId="4E6093BF" w14:textId="77777777" w:rsidR="00072E09" w:rsidRPr="00175F2F" w:rsidRDefault="00072E09" w:rsidP="008233E5"/>
        </w:tc>
        <w:tc>
          <w:tcPr>
            <w:tcW w:w="2381" w:type="dxa"/>
          </w:tcPr>
          <w:p w14:paraId="6A10F248" w14:textId="77777777" w:rsidR="00072E09" w:rsidRPr="00175F2F" w:rsidRDefault="00072E09" w:rsidP="008233E5"/>
        </w:tc>
        <w:tc>
          <w:tcPr>
            <w:tcW w:w="2381" w:type="dxa"/>
          </w:tcPr>
          <w:p w14:paraId="272BA394" w14:textId="77777777" w:rsidR="00072E09" w:rsidRPr="00175F2F" w:rsidRDefault="00072E09" w:rsidP="008233E5"/>
        </w:tc>
        <w:tc>
          <w:tcPr>
            <w:tcW w:w="2381" w:type="dxa"/>
          </w:tcPr>
          <w:p w14:paraId="502F1C10" w14:textId="77777777" w:rsidR="00072E09" w:rsidRPr="00175F2F" w:rsidRDefault="00072E09" w:rsidP="008233E5"/>
        </w:tc>
      </w:tr>
      <w:tr w:rsidR="00072E09" w14:paraId="537D870D" w14:textId="77777777" w:rsidTr="005C2F08">
        <w:tc>
          <w:tcPr>
            <w:tcW w:w="988" w:type="dxa"/>
            <w:shd w:val="clear" w:color="auto" w:fill="E7E6E6" w:themeFill="background2"/>
          </w:tcPr>
          <w:p w14:paraId="4098028A" w14:textId="77777777" w:rsidR="00072E09" w:rsidRPr="00D3760C" w:rsidRDefault="00072E09" w:rsidP="005C2F08">
            <w:pPr>
              <w:jc w:val="center"/>
              <w:rPr>
                <w:b/>
              </w:rPr>
            </w:pPr>
            <w:r w:rsidRPr="00D3760C">
              <w:rPr>
                <w:b/>
              </w:rPr>
              <w:lastRenderedPageBreak/>
              <w:t>Ref No.</w:t>
            </w:r>
          </w:p>
        </w:tc>
        <w:tc>
          <w:tcPr>
            <w:tcW w:w="1842" w:type="dxa"/>
            <w:shd w:val="clear" w:color="auto" w:fill="E7E6E6" w:themeFill="background2"/>
          </w:tcPr>
          <w:p w14:paraId="22A64CC3" w14:textId="77777777" w:rsidR="00072E09" w:rsidRPr="00D3760C" w:rsidRDefault="00072E09" w:rsidP="005C2F08">
            <w:pPr>
              <w:jc w:val="center"/>
              <w:rPr>
                <w:b/>
              </w:rPr>
            </w:pPr>
            <w:r w:rsidRPr="00D3760C">
              <w:rPr>
                <w:b/>
              </w:rPr>
              <w:t xml:space="preserve">Issue </w:t>
            </w:r>
          </w:p>
        </w:tc>
        <w:tc>
          <w:tcPr>
            <w:tcW w:w="5245" w:type="dxa"/>
            <w:shd w:val="clear" w:color="auto" w:fill="E7E6E6" w:themeFill="background2"/>
          </w:tcPr>
          <w:p w14:paraId="60DBAC81" w14:textId="77777777" w:rsidR="00072E09" w:rsidRPr="00D3760C" w:rsidRDefault="00072E09" w:rsidP="005C2F08">
            <w:pPr>
              <w:jc w:val="center"/>
              <w:rPr>
                <w:b/>
              </w:rPr>
            </w:pPr>
            <w:r w:rsidRPr="00D3760C">
              <w:rPr>
                <w:b/>
              </w:rPr>
              <w:t>Action</w:t>
            </w:r>
          </w:p>
        </w:tc>
        <w:tc>
          <w:tcPr>
            <w:tcW w:w="2381" w:type="dxa"/>
            <w:shd w:val="clear" w:color="auto" w:fill="E7E6E6" w:themeFill="background2"/>
          </w:tcPr>
          <w:p w14:paraId="6675BEA2" w14:textId="77777777" w:rsidR="00072E09" w:rsidRPr="00D3760C" w:rsidRDefault="00072E09" w:rsidP="005C2F08">
            <w:pPr>
              <w:jc w:val="center"/>
              <w:rPr>
                <w:b/>
              </w:rPr>
            </w:pPr>
            <w:r w:rsidRPr="00D3760C">
              <w:rPr>
                <w:b/>
              </w:rPr>
              <w:t>Responsible owner</w:t>
            </w:r>
          </w:p>
        </w:tc>
        <w:tc>
          <w:tcPr>
            <w:tcW w:w="2381" w:type="dxa"/>
            <w:shd w:val="clear" w:color="auto" w:fill="E7E6E6" w:themeFill="background2"/>
          </w:tcPr>
          <w:p w14:paraId="4E1F2AA9" w14:textId="77777777" w:rsidR="00072E09" w:rsidRPr="00D3760C" w:rsidRDefault="00072E09" w:rsidP="005C2F08">
            <w:pPr>
              <w:jc w:val="center"/>
              <w:rPr>
                <w:b/>
              </w:rPr>
            </w:pPr>
            <w:r>
              <w:rPr>
                <w:b/>
              </w:rPr>
              <w:t>Date Completed</w:t>
            </w:r>
          </w:p>
        </w:tc>
        <w:tc>
          <w:tcPr>
            <w:tcW w:w="2381" w:type="dxa"/>
            <w:shd w:val="clear" w:color="auto" w:fill="E7E6E6" w:themeFill="background2"/>
          </w:tcPr>
          <w:p w14:paraId="1CB47F1F" w14:textId="77777777" w:rsidR="00072E09" w:rsidRPr="00D3760C" w:rsidRDefault="00072E09" w:rsidP="005C2F08">
            <w:pPr>
              <w:jc w:val="center"/>
              <w:rPr>
                <w:b/>
              </w:rPr>
            </w:pPr>
            <w:r>
              <w:rPr>
                <w:b/>
              </w:rPr>
              <w:t>Completed by who</w:t>
            </w:r>
          </w:p>
        </w:tc>
      </w:tr>
      <w:tr w:rsidR="007035F4" w14:paraId="1F64567D" w14:textId="4F8946F5" w:rsidTr="00100D80">
        <w:tc>
          <w:tcPr>
            <w:tcW w:w="988" w:type="dxa"/>
          </w:tcPr>
          <w:p w14:paraId="6A6BDFD3" w14:textId="217EB404" w:rsidR="007035F4" w:rsidRPr="00A466C2" w:rsidRDefault="001019BF" w:rsidP="004840A6">
            <w:pPr>
              <w:ind w:left="360"/>
            </w:pPr>
            <w:r>
              <w:t>9</w:t>
            </w:r>
          </w:p>
        </w:tc>
        <w:tc>
          <w:tcPr>
            <w:tcW w:w="1842" w:type="dxa"/>
          </w:tcPr>
          <w:p w14:paraId="47769E2F" w14:textId="77777777" w:rsidR="007035F4" w:rsidRDefault="007035F4" w:rsidP="008233E5"/>
        </w:tc>
        <w:tc>
          <w:tcPr>
            <w:tcW w:w="5245" w:type="dxa"/>
          </w:tcPr>
          <w:p w14:paraId="2C9F4692" w14:textId="77777777" w:rsidR="007035F4" w:rsidRDefault="007035F4" w:rsidP="008233E5">
            <w:r>
              <w:t>Ensure that telephone calls/answerphone messages are directed appropriately</w:t>
            </w:r>
          </w:p>
          <w:p w14:paraId="75630C2D" w14:textId="77777777" w:rsidR="007035F4" w:rsidRDefault="007035F4" w:rsidP="008233E5"/>
        </w:tc>
        <w:tc>
          <w:tcPr>
            <w:tcW w:w="2381" w:type="dxa"/>
          </w:tcPr>
          <w:p w14:paraId="73D722F0" w14:textId="77777777" w:rsidR="007035F4" w:rsidRDefault="007035F4" w:rsidP="008233E5">
            <w:r w:rsidRPr="00007683">
              <w:t>Business Manager/ SPO.</w:t>
            </w:r>
          </w:p>
        </w:tc>
        <w:tc>
          <w:tcPr>
            <w:tcW w:w="2381" w:type="dxa"/>
          </w:tcPr>
          <w:p w14:paraId="4741A480" w14:textId="77777777" w:rsidR="007035F4" w:rsidRPr="00007683" w:rsidRDefault="007035F4" w:rsidP="008233E5"/>
        </w:tc>
        <w:tc>
          <w:tcPr>
            <w:tcW w:w="2381" w:type="dxa"/>
          </w:tcPr>
          <w:p w14:paraId="60740210" w14:textId="77777777" w:rsidR="007035F4" w:rsidRPr="00007683" w:rsidRDefault="007035F4" w:rsidP="008233E5"/>
        </w:tc>
      </w:tr>
      <w:tr w:rsidR="007035F4" w14:paraId="2778A1C4" w14:textId="11636E8A" w:rsidTr="00100D80">
        <w:tc>
          <w:tcPr>
            <w:tcW w:w="988" w:type="dxa"/>
          </w:tcPr>
          <w:p w14:paraId="0387658A" w14:textId="057625F3" w:rsidR="007035F4" w:rsidRPr="00A466C2" w:rsidRDefault="001019BF" w:rsidP="004840A6">
            <w:pPr>
              <w:ind w:left="360"/>
            </w:pPr>
            <w:r>
              <w:t>10</w:t>
            </w:r>
          </w:p>
        </w:tc>
        <w:tc>
          <w:tcPr>
            <w:tcW w:w="1842" w:type="dxa"/>
          </w:tcPr>
          <w:p w14:paraId="7C4F0B7D" w14:textId="77777777" w:rsidR="007035F4" w:rsidRDefault="007035F4" w:rsidP="008233E5"/>
        </w:tc>
        <w:tc>
          <w:tcPr>
            <w:tcW w:w="5245" w:type="dxa"/>
          </w:tcPr>
          <w:p w14:paraId="7F78A8A0" w14:textId="77777777" w:rsidR="007035F4" w:rsidRDefault="007035F4" w:rsidP="008233E5">
            <w:r>
              <w:t xml:space="preserve">Ensure that post is directed appropriately and that until this becomes active arrangements are made for post to be collected from the current office. </w:t>
            </w:r>
          </w:p>
          <w:p w14:paraId="52EA09D2" w14:textId="77777777" w:rsidR="007035F4" w:rsidRDefault="007035F4" w:rsidP="008233E5"/>
        </w:tc>
        <w:tc>
          <w:tcPr>
            <w:tcW w:w="2381" w:type="dxa"/>
          </w:tcPr>
          <w:p w14:paraId="77879554" w14:textId="77777777" w:rsidR="007035F4" w:rsidRDefault="007035F4" w:rsidP="008233E5">
            <w:r w:rsidRPr="00007683">
              <w:t>Business Manager/ SPO.</w:t>
            </w:r>
          </w:p>
        </w:tc>
        <w:tc>
          <w:tcPr>
            <w:tcW w:w="2381" w:type="dxa"/>
          </w:tcPr>
          <w:p w14:paraId="15CD3BA5" w14:textId="77777777" w:rsidR="007035F4" w:rsidRPr="00007683" w:rsidRDefault="007035F4" w:rsidP="008233E5"/>
        </w:tc>
        <w:tc>
          <w:tcPr>
            <w:tcW w:w="2381" w:type="dxa"/>
          </w:tcPr>
          <w:p w14:paraId="2E9471E9" w14:textId="77777777" w:rsidR="007035F4" w:rsidRPr="00007683" w:rsidRDefault="007035F4" w:rsidP="008233E5"/>
        </w:tc>
      </w:tr>
      <w:tr w:rsidR="007035F4" w:rsidRPr="00D356AD" w14:paraId="349AF799" w14:textId="2EBAC8D2" w:rsidTr="00100D80">
        <w:tc>
          <w:tcPr>
            <w:tcW w:w="988" w:type="dxa"/>
          </w:tcPr>
          <w:p w14:paraId="45C44FF7" w14:textId="2DE169B4" w:rsidR="007035F4" w:rsidRPr="00694090" w:rsidRDefault="001019BF" w:rsidP="00694090">
            <w:pPr>
              <w:jc w:val="center"/>
            </w:pPr>
            <w:r>
              <w:t>11</w:t>
            </w:r>
          </w:p>
        </w:tc>
        <w:tc>
          <w:tcPr>
            <w:tcW w:w="1842" w:type="dxa"/>
          </w:tcPr>
          <w:p w14:paraId="173C99DD" w14:textId="77777777" w:rsidR="007035F4" w:rsidRPr="00694090" w:rsidRDefault="007035F4" w:rsidP="004D5921"/>
        </w:tc>
        <w:tc>
          <w:tcPr>
            <w:tcW w:w="5245" w:type="dxa"/>
          </w:tcPr>
          <w:p w14:paraId="0AE772AE" w14:textId="77777777" w:rsidR="007035F4" w:rsidRPr="00694090" w:rsidRDefault="007035F4" w:rsidP="004D5921">
            <w:r w:rsidRPr="00694090">
              <w:t xml:space="preserve">Confirm enhanced cleaning specification, and confirm commencement of this specification aligns with reopening </w:t>
            </w:r>
          </w:p>
        </w:tc>
        <w:tc>
          <w:tcPr>
            <w:tcW w:w="2381" w:type="dxa"/>
          </w:tcPr>
          <w:p w14:paraId="6C2723F2" w14:textId="77777777" w:rsidR="007035F4" w:rsidRPr="00694090" w:rsidRDefault="007035F4" w:rsidP="004D5921">
            <w:r w:rsidRPr="00694090">
              <w:t>MOJ FM</w:t>
            </w:r>
          </w:p>
        </w:tc>
        <w:tc>
          <w:tcPr>
            <w:tcW w:w="2381" w:type="dxa"/>
          </w:tcPr>
          <w:p w14:paraId="3B6E2C7E" w14:textId="77777777" w:rsidR="007035F4" w:rsidRPr="00694090" w:rsidRDefault="007035F4" w:rsidP="004D5921"/>
        </w:tc>
        <w:tc>
          <w:tcPr>
            <w:tcW w:w="2381" w:type="dxa"/>
          </w:tcPr>
          <w:p w14:paraId="4EB6E393" w14:textId="77777777" w:rsidR="007035F4" w:rsidRPr="00694090" w:rsidRDefault="007035F4" w:rsidP="004D5921"/>
        </w:tc>
      </w:tr>
      <w:tr w:rsidR="007035F4" w:rsidRPr="00D356AD" w14:paraId="62DE2F2C" w14:textId="27A29937" w:rsidTr="00100D80">
        <w:tc>
          <w:tcPr>
            <w:tcW w:w="988" w:type="dxa"/>
          </w:tcPr>
          <w:p w14:paraId="381965A6" w14:textId="3F932EF0" w:rsidR="007035F4" w:rsidRPr="00694090" w:rsidRDefault="007035F4" w:rsidP="00694090">
            <w:pPr>
              <w:jc w:val="center"/>
            </w:pPr>
            <w:r>
              <w:t>1</w:t>
            </w:r>
            <w:r w:rsidR="00342936">
              <w:t>2</w:t>
            </w:r>
          </w:p>
        </w:tc>
        <w:tc>
          <w:tcPr>
            <w:tcW w:w="1842" w:type="dxa"/>
          </w:tcPr>
          <w:p w14:paraId="415D6C91" w14:textId="77777777" w:rsidR="007035F4" w:rsidRPr="00694090" w:rsidRDefault="007035F4" w:rsidP="004D5921"/>
        </w:tc>
        <w:tc>
          <w:tcPr>
            <w:tcW w:w="5245" w:type="dxa"/>
          </w:tcPr>
          <w:p w14:paraId="381AD9A8" w14:textId="0892F314" w:rsidR="007035F4" w:rsidRPr="00694090" w:rsidRDefault="007035F4" w:rsidP="004D5921">
            <w:r w:rsidRPr="00694090">
              <w:t xml:space="preserve">Ensure </w:t>
            </w:r>
            <w:proofErr w:type="gramStart"/>
            <w:r w:rsidRPr="00694090">
              <w:t>sufficient</w:t>
            </w:r>
            <w:proofErr w:type="gramEnd"/>
            <w:r w:rsidRPr="00694090">
              <w:t xml:space="preserve"> supply of consumables (e.g. hand sanitiser, antibacterial wipes)</w:t>
            </w:r>
          </w:p>
        </w:tc>
        <w:tc>
          <w:tcPr>
            <w:tcW w:w="2381" w:type="dxa"/>
          </w:tcPr>
          <w:p w14:paraId="791CD9D8" w14:textId="77777777" w:rsidR="007035F4" w:rsidRPr="00694090" w:rsidRDefault="007035F4" w:rsidP="004D5921">
            <w:r w:rsidRPr="00694090">
              <w:t>Business Manager/ Business Strategy and Change SPOC</w:t>
            </w:r>
          </w:p>
        </w:tc>
        <w:tc>
          <w:tcPr>
            <w:tcW w:w="2381" w:type="dxa"/>
          </w:tcPr>
          <w:p w14:paraId="4FFEA716" w14:textId="77777777" w:rsidR="007035F4" w:rsidRPr="00694090" w:rsidRDefault="007035F4" w:rsidP="004D5921"/>
        </w:tc>
        <w:tc>
          <w:tcPr>
            <w:tcW w:w="2381" w:type="dxa"/>
          </w:tcPr>
          <w:p w14:paraId="23DC9093" w14:textId="77777777" w:rsidR="007035F4" w:rsidRPr="00694090" w:rsidRDefault="007035F4" w:rsidP="004D5921"/>
        </w:tc>
      </w:tr>
      <w:tr w:rsidR="007035F4" w:rsidRPr="00E62297" w14:paraId="5D71FDDC" w14:textId="5E348F42" w:rsidTr="00100D80">
        <w:tc>
          <w:tcPr>
            <w:tcW w:w="988" w:type="dxa"/>
          </w:tcPr>
          <w:p w14:paraId="68D7A8A9" w14:textId="7096D722" w:rsidR="007035F4" w:rsidRPr="00666BE0" w:rsidRDefault="007035F4" w:rsidP="00BA7E3F">
            <w:pPr>
              <w:ind w:left="360"/>
            </w:pPr>
            <w:r>
              <w:t>1</w:t>
            </w:r>
            <w:r w:rsidR="00342936">
              <w:t>3</w:t>
            </w:r>
          </w:p>
        </w:tc>
        <w:tc>
          <w:tcPr>
            <w:tcW w:w="1842" w:type="dxa"/>
          </w:tcPr>
          <w:p w14:paraId="346E45B8" w14:textId="77777777" w:rsidR="007035F4" w:rsidRPr="00666BE0" w:rsidRDefault="007035F4" w:rsidP="00BA7E3F">
            <w:pPr>
              <w:ind w:left="360"/>
            </w:pPr>
          </w:p>
        </w:tc>
        <w:tc>
          <w:tcPr>
            <w:tcW w:w="5245" w:type="dxa"/>
          </w:tcPr>
          <w:p w14:paraId="05757405" w14:textId="77777777" w:rsidR="007035F4" w:rsidRPr="00666BE0" w:rsidRDefault="007035F4" w:rsidP="00BA7E3F">
            <w:r w:rsidRPr="00666BE0">
              <w:t>Arrange for any DSE equipment (including office furniture transported home or to another office) to be returned to office and in situ ready for staff use.</w:t>
            </w:r>
          </w:p>
          <w:p w14:paraId="05F0A4EF" w14:textId="77777777" w:rsidR="007035F4" w:rsidRPr="00666BE0" w:rsidRDefault="007035F4" w:rsidP="00BA7E3F"/>
        </w:tc>
        <w:tc>
          <w:tcPr>
            <w:tcW w:w="2381" w:type="dxa"/>
          </w:tcPr>
          <w:p w14:paraId="7BF41261" w14:textId="77777777" w:rsidR="007035F4" w:rsidRPr="00666BE0" w:rsidRDefault="007035F4" w:rsidP="00BA7E3F">
            <w:r w:rsidRPr="00666BE0">
              <w:t>Business Manager/SPO</w:t>
            </w:r>
          </w:p>
        </w:tc>
        <w:tc>
          <w:tcPr>
            <w:tcW w:w="2381" w:type="dxa"/>
          </w:tcPr>
          <w:p w14:paraId="03A4B2EF" w14:textId="77777777" w:rsidR="007035F4" w:rsidRPr="00666BE0" w:rsidRDefault="007035F4" w:rsidP="00BA7E3F"/>
        </w:tc>
        <w:tc>
          <w:tcPr>
            <w:tcW w:w="2381" w:type="dxa"/>
          </w:tcPr>
          <w:p w14:paraId="2168BA09" w14:textId="77777777" w:rsidR="007035F4" w:rsidRPr="00666BE0" w:rsidRDefault="007035F4" w:rsidP="00BA7E3F"/>
        </w:tc>
      </w:tr>
      <w:tr w:rsidR="007035F4" w:rsidRPr="00D356AD" w14:paraId="159EE469" w14:textId="6549809F" w:rsidTr="00100D80">
        <w:tc>
          <w:tcPr>
            <w:tcW w:w="988" w:type="dxa"/>
          </w:tcPr>
          <w:p w14:paraId="70F80E10" w14:textId="72C72602" w:rsidR="007035F4" w:rsidRPr="00F23EEC" w:rsidRDefault="007035F4" w:rsidP="00BA7E3F">
            <w:pPr>
              <w:ind w:left="360"/>
            </w:pPr>
            <w:r>
              <w:t>1</w:t>
            </w:r>
            <w:r w:rsidR="00342936">
              <w:t>4</w:t>
            </w:r>
          </w:p>
        </w:tc>
        <w:tc>
          <w:tcPr>
            <w:tcW w:w="1842" w:type="dxa"/>
          </w:tcPr>
          <w:p w14:paraId="77407A10" w14:textId="77777777" w:rsidR="007035F4" w:rsidRPr="00F23EEC" w:rsidRDefault="007035F4" w:rsidP="00BA7E3F">
            <w:pPr>
              <w:ind w:left="360"/>
            </w:pPr>
          </w:p>
        </w:tc>
        <w:tc>
          <w:tcPr>
            <w:tcW w:w="5245" w:type="dxa"/>
          </w:tcPr>
          <w:p w14:paraId="7F97BA8F" w14:textId="5817C0C6" w:rsidR="007035F4" w:rsidRPr="00F23EEC" w:rsidRDefault="007035F4" w:rsidP="00BA7E3F">
            <w:r w:rsidRPr="00F23EEC">
              <w:t xml:space="preserve">Ensure that desks in temporary office are left clear, tambour units are locked, and any information of an official sensitive nature is stored securely and appropriately (including the secure transportation of any physical information to the </w:t>
            </w:r>
            <w:r>
              <w:t>re-opening</w:t>
            </w:r>
            <w:r w:rsidRPr="00F23EEC">
              <w:t xml:space="preserve"> office). </w:t>
            </w:r>
          </w:p>
          <w:p w14:paraId="7ADCFECD" w14:textId="77777777" w:rsidR="007035F4" w:rsidRPr="00F23EEC" w:rsidRDefault="007035F4" w:rsidP="00BA7E3F"/>
        </w:tc>
        <w:tc>
          <w:tcPr>
            <w:tcW w:w="2381" w:type="dxa"/>
          </w:tcPr>
          <w:p w14:paraId="0B27EC3F" w14:textId="77777777" w:rsidR="007035F4" w:rsidRPr="00F23EEC" w:rsidRDefault="007035F4" w:rsidP="00BA7E3F">
            <w:r w:rsidRPr="00F23EEC">
              <w:t>Business Manager/SPO</w:t>
            </w:r>
          </w:p>
        </w:tc>
        <w:tc>
          <w:tcPr>
            <w:tcW w:w="2381" w:type="dxa"/>
          </w:tcPr>
          <w:p w14:paraId="1AB38DA7" w14:textId="77777777" w:rsidR="007035F4" w:rsidRPr="00F23EEC" w:rsidRDefault="007035F4" w:rsidP="00BA7E3F"/>
        </w:tc>
        <w:tc>
          <w:tcPr>
            <w:tcW w:w="2381" w:type="dxa"/>
          </w:tcPr>
          <w:p w14:paraId="4FD83AB6" w14:textId="77777777" w:rsidR="007035F4" w:rsidRPr="00F23EEC" w:rsidRDefault="007035F4" w:rsidP="00BA7E3F"/>
        </w:tc>
      </w:tr>
      <w:tr w:rsidR="007035F4" w:rsidRPr="00D356AD" w14:paraId="01863919" w14:textId="581F4317" w:rsidTr="00100D80">
        <w:tc>
          <w:tcPr>
            <w:tcW w:w="988" w:type="dxa"/>
          </w:tcPr>
          <w:p w14:paraId="0F99A75D" w14:textId="00D2067C" w:rsidR="007035F4" w:rsidRPr="007F63EE" w:rsidRDefault="007035F4" w:rsidP="00BA7E3F">
            <w:pPr>
              <w:ind w:left="360"/>
            </w:pPr>
            <w:r>
              <w:t>1</w:t>
            </w:r>
            <w:r w:rsidR="00342936">
              <w:t>5</w:t>
            </w:r>
          </w:p>
        </w:tc>
        <w:tc>
          <w:tcPr>
            <w:tcW w:w="1842" w:type="dxa"/>
          </w:tcPr>
          <w:p w14:paraId="14B656BB" w14:textId="77777777" w:rsidR="007035F4" w:rsidRPr="007F63EE" w:rsidRDefault="007035F4" w:rsidP="00BA7E3F"/>
        </w:tc>
        <w:tc>
          <w:tcPr>
            <w:tcW w:w="5245" w:type="dxa"/>
          </w:tcPr>
          <w:p w14:paraId="10D13421" w14:textId="5252F322" w:rsidR="007035F4" w:rsidRPr="007F63EE" w:rsidRDefault="007035F4" w:rsidP="00072E09">
            <w:r w:rsidRPr="007F63EE">
              <w:t xml:space="preserve">Ensure that the office opening times are updated in the ‘Office Closures’ tab on the </w:t>
            </w:r>
            <w:r>
              <w:t>MS Teams COVID 19 spreadsheet.</w:t>
            </w:r>
          </w:p>
        </w:tc>
        <w:tc>
          <w:tcPr>
            <w:tcW w:w="2381" w:type="dxa"/>
          </w:tcPr>
          <w:p w14:paraId="44C981D2" w14:textId="44E11986" w:rsidR="007035F4" w:rsidRPr="007F63EE" w:rsidRDefault="007035F4" w:rsidP="00BA7E3F">
            <w:r>
              <w:t xml:space="preserve">BSC </w:t>
            </w:r>
            <w:r w:rsidRPr="007F63EE">
              <w:t>SPO</w:t>
            </w:r>
            <w:r>
              <w:t>C</w:t>
            </w:r>
          </w:p>
        </w:tc>
        <w:tc>
          <w:tcPr>
            <w:tcW w:w="2381" w:type="dxa"/>
          </w:tcPr>
          <w:p w14:paraId="0B0F48E5" w14:textId="77777777" w:rsidR="007035F4" w:rsidRDefault="007035F4" w:rsidP="00BA7E3F"/>
        </w:tc>
        <w:tc>
          <w:tcPr>
            <w:tcW w:w="2381" w:type="dxa"/>
          </w:tcPr>
          <w:p w14:paraId="425DB900" w14:textId="77777777" w:rsidR="007035F4" w:rsidRDefault="007035F4" w:rsidP="00BA7E3F"/>
        </w:tc>
      </w:tr>
      <w:tr w:rsidR="007035F4" w:rsidRPr="00D356AD" w14:paraId="3923D61E" w14:textId="6375A694" w:rsidTr="00100D80">
        <w:tc>
          <w:tcPr>
            <w:tcW w:w="988" w:type="dxa"/>
          </w:tcPr>
          <w:p w14:paraId="73FBB1F6" w14:textId="378F02F0" w:rsidR="007035F4" w:rsidRPr="006D6A30" w:rsidRDefault="007035F4" w:rsidP="00BA7E3F">
            <w:pPr>
              <w:ind w:left="360"/>
            </w:pPr>
            <w:r>
              <w:t>1</w:t>
            </w:r>
            <w:r w:rsidR="00342936">
              <w:t>6</w:t>
            </w:r>
          </w:p>
        </w:tc>
        <w:tc>
          <w:tcPr>
            <w:tcW w:w="1842" w:type="dxa"/>
          </w:tcPr>
          <w:p w14:paraId="19E72C72" w14:textId="77777777" w:rsidR="007035F4" w:rsidRPr="006D6A30" w:rsidRDefault="007035F4" w:rsidP="00BA7E3F">
            <w:pPr>
              <w:ind w:left="360"/>
            </w:pPr>
          </w:p>
        </w:tc>
        <w:tc>
          <w:tcPr>
            <w:tcW w:w="5245" w:type="dxa"/>
          </w:tcPr>
          <w:p w14:paraId="38911AC6" w14:textId="20BA46BE" w:rsidR="007035F4" w:rsidRPr="006D6A30" w:rsidRDefault="007035F4" w:rsidP="00BA7E3F">
            <w:r w:rsidRPr="006D6A30">
              <w:t>Ensure that</w:t>
            </w:r>
            <w:r>
              <w:t xml:space="preserve"> any</w:t>
            </w:r>
            <w:r w:rsidRPr="006D6A30">
              <w:t xml:space="preserve"> unlocking and locking services are reinstated where required.</w:t>
            </w:r>
          </w:p>
        </w:tc>
        <w:tc>
          <w:tcPr>
            <w:tcW w:w="2381" w:type="dxa"/>
          </w:tcPr>
          <w:p w14:paraId="31BCF586" w14:textId="256700C2" w:rsidR="007035F4" w:rsidRPr="006D6A30" w:rsidRDefault="007035F4" w:rsidP="00BA7E3F">
            <w:r w:rsidRPr="007F63EE">
              <w:t>Business Manager/SPO</w:t>
            </w:r>
            <w:r>
              <w:t>/BSC</w:t>
            </w:r>
          </w:p>
        </w:tc>
        <w:tc>
          <w:tcPr>
            <w:tcW w:w="2381" w:type="dxa"/>
          </w:tcPr>
          <w:p w14:paraId="2ED1141F" w14:textId="77777777" w:rsidR="007035F4" w:rsidRPr="007F63EE" w:rsidRDefault="007035F4" w:rsidP="00BA7E3F"/>
        </w:tc>
        <w:tc>
          <w:tcPr>
            <w:tcW w:w="2381" w:type="dxa"/>
          </w:tcPr>
          <w:p w14:paraId="338478E6" w14:textId="77777777" w:rsidR="007035F4" w:rsidRPr="007F63EE" w:rsidRDefault="007035F4" w:rsidP="00BA7E3F"/>
        </w:tc>
      </w:tr>
      <w:tr w:rsidR="007035F4" w14:paraId="05392996" w14:textId="1ECC8F22" w:rsidTr="00100D80">
        <w:tc>
          <w:tcPr>
            <w:tcW w:w="988" w:type="dxa"/>
          </w:tcPr>
          <w:p w14:paraId="61A85FC1" w14:textId="71F76897" w:rsidR="007035F4" w:rsidRDefault="007035F4" w:rsidP="00BA7E3F">
            <w:pPr>
              <w:ind w:left="360"/>
            </w:pPr>
            <w:r>
              <w:t>1</w:t>
            </w:r>
            <w:r w:rsidR="00342936">
              <w:t>7</w:t>
            </w:r>
          </w:p>
        </w:tc>
        <w:tc>
          <w:tcPr>
            <w:tcW w:w="1842" w:type="dxa"/>
          </w:tcPr>
          <w:p w14:paraId="136E4968" w14:textId="77777777" w:rsidR="007035F4" w:rsidRDefault="007035F4" w:rsidP="00BA7E3F"/>
        </w:tc>
        <w:tc>
          <w:tcPr>
            <w:tcW w:w="5245" w:type="dxa"/>
          </w:tcPr>
          <w:p w14:paraId="0902C98A" w14:textId="77777777" w:rsidR="007035F4" w:rsidRPr="000519EC" w:rsidRDefault="007035F4" w:rsidP="00BA7E3F">
            <w:r>
              <w:t>Complete/Review General Risk Assessments for the opening building</w:t>
            </w:r>
          </w:p>
        </w:tc>
        <w:tc>
          <w:tcPr>
            <w:tcW w:w="2381" w:type="dxa"/>
          </w:tcPr>
          <w:p w14:paraId="4AFA73CC" w14:textId="69418A83" w:rsidR="007035F4" w:rsidRPr="00007683" w:rsidRDefault="007035F4" w:rsidP="00BA7E3F">
            <w:r>
              <w:t>H&amp;S</w:t>
            </w:r>
          </w:p>
        </w:tc>
        <w:tc>
          <w:tcPr>
            <w:tcW w:w="2381" w:type="dxa"/>
          </w:tcPr>
          <w:p w14:paraId="1FC9F020" w14:textId="77777777" w:rsidR="007035F4" w:rsidRDefault="007035F4" w:rsidP="00BA7E3F"/>
        </w:tc>
        <w:tc>
          <w:tcPr>
            <w:tcW w:w="2381" w:type="dxa"/>
          </w:tcPr>
          <w:p w14:paraId="289BCE0A" w14:textId="77777777" w:rsidR="007035F4" w:rsidRDefault="007035F4" w:rsidP="00BA7E3F"/>
        </w:tc>
      </w:tr>
      <w:tr w:rsidR="007035F4" w14:paraId="1DAB63BD" w14:textId="248D2EE8" w:rsidTr="00100D80">
        <w:tc>
          <w:tcPr>
            <w:tcW w:w="988" w:type="dxa"/>
          </w:tcPr>
          <w:p w14:paraId="2AEB9EAC" w14:textId="6062E0A3" w:rsidR="007035F4" w:rsidRDefault="007035F4" w:rsidP="00BA7E3F">
            <w:pPr>
              <w:ind w:left="360"/>
            </w:pPr>
            <w:r>
              <w:t>1</w:t>
            </w:r>
            <w:r w:rsidR="00342936">
              <w:t>8</w:t>
            </w:r>
          </w:p>
        </w:tc>
        <w:tc>
          <w:tcPr>
            <w:tcW w:w="1842" w:type="dxa"/>
          </w:tcPr>
          <w:p w14:paraId="2C32E8F4" w14:textId="77777777" w:rsidR="007035F4" w:rsidRDefault="007035F4" w:rsidP="00BA7E3F"/>
        </w:tc>
        <w:tc>
          <w:tcPr>
            <w:tcW w:w="5245" w:type="dxa"/>
          </w:tcPr>
          <w:p w14:paraId="6A03BCBE" w14:textId="77777777" w:rsidR="007035F4" w:rsidRDefault="007035F4" w:rsidP="00BA7E3F">
            <w:r>
              <w:t>Place poster on front door of current site informing that the other site is re-opening.</w:t>
            </w:r>
          </w:p>
          <w:p w14:paraId="381FA285" w14:textId="6403348C" w:rsidR="005D4BDB" w:rsidRDefault="005D4BDB" w:rsidP="00BA7E3F"/>
        </w:tc>
        <w:tc>
          <w:tcPr>
            <w:tcW w:w="2381" w:type="dxa"/>
          </w:tcPr>
          <w:p w14:paraId="30AAA5E7" w14:textId="77777777" w:rsidR="007035F4" w:rsidRPr="00007683" w:rsidRDefault="007035F4" w:rsidP="00BA7E3F">
            <w:r w:rsidRPr="00007683">
              <w:t>Business Manager/ SPO.</w:t>
            </w:r>
          </w:p>
        </w:tc>
        <w:tc>
          <w:tcPr>
            <w:tcW w:w="2381" w:type="dxa"/>
          </w:tcPr>
          <w:p w14:paraId="54FB00D7" w14:textId="77777777" w:rsidR="007035F4" w:rsidRPr="00007683" w:rsidRDefault="007035F4" w:rsidP="00BA7E3F"/>
        </w:tc>
        <w:tc>
          <w:tcPr>
            <w:tcW w:w="2381" w:type="dxa"/>
          </w:tcPr>
          <w:p w14:paraId="574D2DAE" w14:textId="77777777" w:rsidR="007035F4" w:rsidRPr="00007683" w:rsidRDefault="007035F4" w:rsidP="00BA7E3F"/>
        </w:tc>
      </w:tr>
      <w:tr w:rsidR="00072E09" w14:paraId="72D384D5" w14:textId="77777777" w:rsidTr="00D23CA6">
        <w:tc>
          <w:tcPr>
            <w:tcW w:w="988" w:type="dxa"/>
            <w:shd w:val="clear" w:color="auto" w:fill="auto"/>
          </w:tcPr>
          <w:p w14:paraId="0F5ED56D" w14:textId="77777777" w:rsidR="00072E09" w:rsidDel="00691F3C" w:rsidRDefault="00072E09" w:rsidP="005D4BDB">
            <w:pPr>
              <w:ind w:left="360"/>
            </w:pPr>
          </w:p>
        </w:tc>
        <w:tc>
          <w:tcPr>
            <w:tcW w:w="1842" w:type="dxa"/>
            <w:shd w:val="clear" w:color="auto" w:fill="auto"/>
          </w:tcPr>
          <w:p w14:paraId="442E79F5" w14:textId="77777777" w:rsidR="00072E09" w:rsidRDefault="00072E09" w:rsidP="005D4BDB">
            <w:pPr>
              <w:ind w:left="360"/>
            </w:pPr>
          </w:p>
        </w:tc>
        <w:tc>
          <w:tcPr>
            <w:tcW w:w="5245" w:type="dxa"/>
            <w:shd w:val="clear" w:color="auto" w:fill="auto"/>
          </w:tcPr>
          <w:p w14:paraId="46099128" w14:textId="77777777" w:rsidR="00072E09" w:rsidRDefault="00072E09" w:rsidP="005D4BDB">
            <w:pPr>
              <w:ind w:left="360"/>
            </w:pPr>
          </w:p>
        </w:tc>
        <w:tc>
          <w:tcPr>
            <w:tcW w:w="2381" w:type="dxa"/>
            <w:shd w:val="clear" w:color="auto" w:fill="auto"/>
          </w:tcPr>
          <w:p w14:paraId="78128D9C" w14:textId="77777777" w:rsidR="00072E09" w:rsidRDefault="00072E09" w:rsidP="005D4BDB">
            <w:pPr>
              <w:ind w:left="360"/>
            </w:pPr>
          </w:p>
        </w:tc>
        <w:tc>
          <w:tcPr>
            <w:tcW w:w="2381" w:type="dxa"/>
            <w:shd w:val="clear" w:color="auto" w:fill="auto"/>
          </w:tcPr>
          <w:p w14:paraId="7ACF90F4" w14:textId="77777777" w:rsidR="00072E09" w:rsidRDefault="00072E09" w:rsidP="005D4BDB">
            <w:pPr>
              <w:ind w:left="360"/>
            </w:pPr>
          </w:p>
        </w:tc>
        <w:tc>
          <w:tcPr>
            <w:tcW w:w="2381" w:type="dxa"/>
            <w:shd w:val="clear" w:color="auto" w:fill="auto"/>
          </w:tcPr>
          <w:p w14:paraId="07F8E771" w14:textId="77777777" w:rsidR="00072E09" w:rsidRDefault="00072E09" w:rsidP="005D4BDB">
            <w:pPr>
              <w:ind w:left="360"/>
            </w:pPr>
          </w:p>
        </w:tc>
      </w:tr>
      <w:tr w:rsidR="00072E09" w14:paraId="2A10B3C0" w14:textId="77777777" w:rsidTr="005C2F08">
        <w:tc>
          <w:tcPr>
            <w:tcW w:w="988" w:type="dxa"/>
            <w:shd w:val="clear" w:color="auto" w:fill="E7E6E6" w:themeFill="background2"/>
          </w:tcPr>
          <w:p w14:paraId="074F909C" w14:textId="77777777" w:rsidR="00072E09" w:rsidRPr="00D3760C" w:rsidRDefault="00072E09" w:rsidP="005C2F08">
            <w:pPr>
              <w:jc w:val="center"/>
              <w:rPr>
                <w:b/>
              </w:rPr>
            </w:pPr>
            <w:r w:rsidRPr="00D3760C">
              <w:rPr>
                <w:b/>
              </w:rPr>
              <w:lastRenderedPageBreak/>
              <w:t>Ref No.</w:t>
            </w:r>
          </w:p>
        </w:tc>
        <w:tc>
          <w:tcPr>
            <w:tcW w:w="1842" w:type="dxa"/>
            <w:shd w:val="clear" w:color="auto" w:fill="E7E6E6" w:themeFill="background2"/>
          </w:tcPr>
          <w:p w14:paraId="126B7084" w14:textId="77777777" w:rsidR="00072E09" w:rsidRPr="00D3760C" w:rsidRDefault="00072E09" w:rsidP="005C2F08">
            <w:pPr>
              <w:jc w:val="center"/>
              <w:rPr>
                <w:b/>
              </w:rPr>
            </w:pPr>
            <w:r w:rsidRPr="00D3760C">
              <w:rPr>
                <w:b/>
              </w:rPr>
              <w:t xml:space="preserve">Issue </w:t>
            </w:r>
          </w:p>
        </w:tc>
        <w:tc>
          <w:tcPr>
            <w:tcW w:w="5245" w:type="dxa"/>
            <w:shd w:val="clear" w:color="auto" w:fill="E7E6E6" w:themeFill="background2"/>
          </w:tcPr>
          <w:p w14:paraId="3EC82223" w14:textId="77777777" w:rsidR="00072E09" w:rsidRPr="00D3760C" w:rsidRDefault="00072E09" w:rsidP="005C2F08">
            <w:pPr>
              <w:jc w:val="center"/>
              <w:rPr>
                <w:b/>
              </w:rPr>
            </w:pPr>
            <w:r w:rsidRPr="00D3760C">
              <w:rPr>
                <w:b/>
              </w:rPr>
              <w:t>Action</w:t>
            </w:r>
          </w:p>
        </w:tc>
        <w:tc>
          <w:tcPr>
            <w:tcW w:w="2381" w:type="dxa"/>
            <w:shd w:val="clear" w:color="auto" w:fill="E7E6E6" w:themeFill="background2"/>
          </w:tcPr>
          <w:p w14:paraId="1ED27CAC" w14:textId="77777777" w:rsidR="00072E09" w:rsidRPr="00D3760C" w:rsidRDefault="00072E09" w:rsidP="005C2F08">
            <w:pPr>
              <w:jc w:val="center"/>
              <w:rPr>
                <w:b/>
              </w:rPr>
            </w:pPr>
            <w:r w:rsidRPr="00D3760C">
              <w:rPr>
                <w:b/>
              </w:rPr>
              <w:t>Responsible owner</w:t>
            </w:r>
          </w:p>
        </w:tc>
        <w:tc>
          <w:tcPr>
            <w:tcW w:w="2381" w:type="dxa"/>
            <w:shd w:val="clear" w:color="auto" w:fill="E7E6E6" w:themeFill="background2"/>
          </w:tcPr>
          <w:p w14:paraId="0C0591CD" w14:textId="77777777" w:rsidR="00072E09" w:rsidRPr="00D3760C" w:rsidRDefault="00072E09" w:rsidP="005C2F08">
            <w:pPr>
              <w:jc w:val="center"/>
              <w:rPr>
                <w:b/>
              </w:rPr>
            </w:pPr>
            <w:r>
              <w:rPr>
                <w:b/>
              </w:rPr>
              <w:t>Date Completed</w:t>
            </w:r>
          </w:p>
        </w:tc>
        <w:tc>
          <w:tcPr>
            <w:tcW w:w="2381" w:type="dxa"/>
            <w:shd w:val="clear" w:color="auto" w:fill="E7E6E6" w:themeFill="background2"/>
          </w:tcPr>
          <w:p w14:paraId="4CB72B9B" w14:textId="77777777" w:rsidR="00072E09" w:rsidRPr="00D3760C" w:rsidRDefault="00072E09" w:rsidP="005C2F08">
            <w:pPr>
              <w:jc w:val="center"/>
              <w:rPr>
                <w:b/>
              </w:rPr>
            </w:pPr>
            <w:r>
              <w:rPr>
                <w:b/>
              </w:rPr>
              <w:t>Completed by who</w:t>
            </w:r>
          </w:p>
        </w:tc>
      </w:tr>
      <w:tr w:rsidR="007035F4" w14:paraId="1FF9D819" w14:textId="7C541F65" w:rsidTr="00100D80">
        <w:tc>
          <w:tcPr>
            <w:tcW w:w="988" w:type="dxa"/>
          </w:tcPr>
          <w:p w14:paraId="1FC29C76" w14:textId="7627D041" w:rsidR="007035F4" w:rsidRPr="00A466C2" w:rsidRDefault="007035F4" w:rsidP="00BA7E3F">
            <w:pPr>
              <w:ind w:left="360"/>
            </w:pPr>
            <w:r>
              <w:t>1</w:t>
            </w:r>
            <w:r w:rsidR="00342936">
              <w:t>9</w:t>
            </w:r>
          </w:p>
        </w:tc>
        <w:tc>
          <w:tcPr>
            <w:tcW w:w="1842" w:type="dxa"/>
          </w:tcPr>
          <w:p w14:paraId="07F922CD" w14:textId="77777777" w:rsidR="007035F4" w:rsidRPr="00A466C2" w:rsidRDefault="007035F4" w:rsidP="00BA7E3F">
            <w:r>
              <w:t xml:space="preserve">Staff </w:t>
            </w:r>
          </w:p>
        </w:tc>
        <w:tc>
          <w:tcPr>
            <w:tcW w:w="5245" w:type="dxa"/>
          </w:tcPr>
          <w:p w14:paraId="7BB8D455" w14:textId="4A904E0E" w:rsidR="007035F4" w:rsidRDefault="007035F4" w:rsidP="00BA7E3F">
            <w:r>
              <w:t>Staff and Stakeholder access - All to be informed of when the office (days and times) is to be opened.</w:t>
            </w:r>
          </w:p>
          <w:p w14:paraId="7CB6B41E" w14:textId="77777777" w:rsidR="007035F4" w:rsidRPr="00A466C2" w:rsidRDefault="007035F4" w:rsidP="00BA7E3F"/>
        </w:tc>
        <w:tc>
          <w:tcPr>
            <w:tcW w:w="2381" w:type="dxa"/>
          </w:tcPr>
          <w:p w14:paraId="0828CAD4" w14:textId="6D94869F" w:rsidR="007035F4" w:rsidRPr="00A466C2" w:rsidRDefault="007035F4" w:rsidP="00BA7E3F">
            <w:r>
              <w:t>SPO.</w:t>
            </w:r>
          </w:p>
        </w:tc>
        <w:tc>
          <w:tcPr>
            <w:tcW w:w="2381" w:type="dxa"/>
          </w:tcPr>
          <w:p w14:paraId="7521AF56" w14:textId="77777777" w:rsidR="007035F4" w:rsidRDefault="007035F4" w:rsidP="00BA7E3F"/>
        </w:tc>
        <w:tc>
          <w:tcPr>
            <w:tcW w:w="2381" w:type="dxa"/>
          </w:tcPr>
          <w:p w14:paraId="424555A2" w14:textId="77777777" w:rsidR="007035F4" w:rsidRDefault="007035F4" w:rsidP="00BA7E3F"/>
        </w:tc>
      </w:tr>
      <w:tr w:rsidR="007035F4" w:rsidRPr="00D356AD" w14:paraId="62E343BB" w14:textId="21BEF901" w:rsidTr="00100D80">
        <w:tc>
          <w:tcPr>
            <w:tcW w:w="988" w:type="dxa"/>
          </w:tcPr>
          <w:p w14:paraId="7E90D95B" w14:textId="545D3612" w:rsidR="007035F4" w:rsidRPr="00212429" w:rsidRDefault="00342936" w:rsidP="00BA7E3F">
            <w:pPr>
              <w:ind w:left="360"/>
            </w:pPr>
            <w:r>
              <w:t>20</w:t>
            </w:r>
          </w:p>
        </w:tc>
        <w:tc>
          <w:tcPr>
            <w:tcW w:w="1842" w:type="dxa"/>
          </w:tcPr>
          <w:p w14:paraId="15EF6708" w14:textId="77777777" w:rsidR="007035F4" w:rsidRPr="00212429" w:rsidRDefault="007035F4" w:rsidP="00BA7E3F">
            <w:pPr>
              <w:ind w:left="360"/>
            </w:pPr>
          </w:p>
        </w:tc>
        <w:tc>
          <w:tcPr>
            <w:tcW w:w="5245" w:type="dxa"/>
          </w:tcPr>
          <w:p w14:paraId="1C5051D6" w14:textId="77777777" w:rsidR="007035F4" w:rsidRPr="00212429" w:rsidRDefault="007035F4" w:rsidP="00BA7E3F">
            <w:r w:rsidRPr="00212429">
              <w:t xml:space="preserve">Ensure staff fully understand any social distancing measures remaining in place on re-opening, and the implications this will have on their working practice. </w:t>
            </w:r>
          </w:p>
          <w:p w14:paraId="50602D7F" w14:textId="77777777" w:rsidR="007035F4" w:rsidRPr="00212429" w:rsidRDefault="007035F4" w:rsidP="00BA7E3F"/>
        </w:tc>
        <w:tc>
          <w:tcPr>
            <w:tcW w:w="2381" w:type="dxa"/>
          </w:tcPr>
          <w:p w14:paraId="14BE482B" w14:textId="77777777" w:rsidR="007035F4" w:rsidRPr="00212429" w:rsidRDefault="007035F4" w:rsidP="00BA7E3F">
            <w:r w:rsidRPr="00212429">
              <w:t>Business Manager/SPO</w:t>
            </w:r>
          </w:p>
        </w:tc>
        <w:tc>
          <w:tcPr>
            <w:tcW w:w="2381" w:type="dxa"/>
          </w:tcPr>
          <w:p w14:paraId="35EF8406" w14:textId="77777777" w:rsidR="007035F4" w:rsidRPr="00212429" w:rsidRDefault="007035F4" w:rsidP="00BA7E3F"/>
        </w:tc>
        <w:tc>
          <w:tcPr>
            <w:tcW w:w="2381" w:type="dxa"/>
          </w:tcPr>
          <w:p w14:paraId="366372BB" w14:textId="77777777" w:rsidR="007035F4" w:rsidRPr="00212429" w:rsidRDefault="007035F4" w:rsidP="00BA7E3F"/>
        </w:tc>
      </w:tr>
      <w:tr w:rsidR="007035F4" w14:paraId="416F7A98" w14:textId="36B4CEED" w:rsidTr="00100D80">
        <w:tc>
          <w:tcPr>
            <w:tcW w:w="988" w:type="dxa"/>
          </w:tcPr>
          <w:p w14:paraId="5AC06EA7" w14:textId="2D88E729" w:rsidR="007035F4" w:rsidRDefault="00342936" w:rsidP="00F636AD">
            <w:pPr>
              <w:ind w:left="360"/>
            </w:pPr>
            <w:r>
              <w:t>21</w:t>
            </w:r>
          </w:p>
        </w:tc>
        <w:tc>
          <w:tcPr>
            <w:tcW w:w="1842" w:type="dxa"/>
          </w:tcPr>
          <w:p w14:paraId="2361D5E9" w14:textId="77777777" w:rsidR="007035F4" w:rsidRDefault="007035F4" w:rsidP="00F636AD"/>
        </w:tc>
        <w:tc>
          <w:tcPr>
            <w:tcW w:w="5245" w:type="dxa"/>
          </w:tcPr>
          <w:p w14:paraId="7B580BEE" w14:textId="298DA3E5" w:rsidR="007035F4" w:rsidRDefault="007035F4" w:rsidP="00F636AD">
            <w:r>
              <w:t>Consider working practices maintain a high degree of working from home to support social distancing.</w:t>
            </w:r>
          </w:p>
        </w:tc>
        <w:tc>
          <w:tcPr>
            <w:tcW w:w="2381" w:type="dxa"/>
          </w:tcPr>
          <w:p w14:paraId="7BCEA3D1" w14:textId="6D5B20DD" w:rsidR="007035F4" w:rsidRPr="00212429" w:rsidRDefault="007035F4" w:rsidP="00F636AD">
            <w:r>
              <w:t>Business Manage</w:t>
            </w:r>
            <w:r w:rsidR="0049052B">
              <w:t>r</w:t>
            </w:r>
            <w:r>
              <w:t>/SPO</w:t>
            </w:r>
          </w:p>
        </w:tc>
        <w:tc>
          <w:tcPr>
            <w:tcW w:w="2381" w:type="dxa"/>
          </w:tcPr>
          <w:p w14:paraId="76A14807" w14:textId="77777777" w:rsidR="007035F4" w:rsidRDefault="007035F4" w:rsidP="00F636AD"/>
        </w:tc>
        <w:tc>
          <w:tcPr>
            <w:tcW w:w="2381" w:type="dxa"/>
          </w:tcPr>
          <w:p w14:paraId="517326F9" w14:textId="77777777" w:rsidR="007035F4" w:rsidRDefault="007035F4" w:rsidP="00F636AD"/>
        </w:tc>
      </w:tr>
      <w:tr w:rsidR="007035F4" w14:paraId="559DB99B" w14:textId="423E8C36" w:rsidTr="00100D80">
        <w:tc>
          <w:tcPr>
            <w:tcW w:w="988" w:type="dxa"/>
          </w:tcPr>
          <w:p w14:paraId="4EE3E995" w14:textId="2F66CFBF" w:rsidR="007035F4" w:rsidRPr="00A466C2" w:rsidRDefault="007035F4" w:rsidP="00F636AD">
            <w:pPr>
              <w:ind w:left="360"/>
            </w:pPr>
            <w:r>
              <w:t>2</w:t>
            </w:r>
            <w:r w:rsidR="00342936">
              <w:t>2</w:t>
            </w:r>
          </w:p>
        </w:tc>
        <w:tc>
          <w:tcPr>
            <w:tcW w:w="1842" w:type="dxa"/>
          </w:tcPr>
          <w:p w14:paraId="1884E34E" w14:textId="77777777" w:rsidR="007035F4" w:rsidRDefault="007035F4" w:rsidP="00F636AD"/>
        </w:tc>
        <w:tc>
          <w:tcPr>
            <w:tcW w:w="5245" w:type="dxa"/>
          </w:tcPr>
          <w:p w14:paraId="3D10E993" w14:textId="0E32843D" w:rsidR="007035F4" w:rsidRDefault="007035F4" w:rsidP="00F636AD">
            <w:r>
              <w:t>Ensure staff who are moving have access control fobs for the opening office and return any fobs for the office they are leaving.</w:t>
            </w:r>
          </w:p>
          <w:p w14:paraId="4CDD75C2" w14:textId="77777777" w:rsidR="007035F4" w:rsidRDefault="007035F4" w:rsidP="00F636AD"/>
        </w:tc>
        <w:tc>
          <w:tcPr>
            <w:tcW w:w="2381" w:type="dxa"/>
          </w:tcPr>
          <w:p w14:paraId="66FB66A5" w14:textId="28B5E7EB" w:rsidR="007035F4" w:rsidRPr="00A466C2" w:rsidRDefault="007035F4" w:rsidP="00F636AD">
            <w:r w:rsidRPr="00212429">
              <w:t>Business Manager/SPO</w:t>
            </w:r>
          </w:p>
        </w:tc>
        <w:tc>
          <w:tcPr>
            <w:tcW w:w="2381" w:type="dxa"/>
          </w:tcPr>
          <w:p w14:paraId="63E0CCDA" w14:textId="77777777" w:rsidR="007035F4" w:rsidRPr="00212429" w:rsidRDefault="007035F4" w:rsidP="00F636AD"/>
        </w:tc>
        <w:tc>
          <w:tcPr>
            <w:tcW w:w="2381" w:type="dxa"/>
          </w:tcPr>
          <w:p w14:paraId="7495BACC" w14:textId="77777777" w:rsidR="007035F4" w:rsidRPr="00212429" w:rsidRDefault="007035F4" w:rsidP="00F636AD"/>
        </w:tc>
      </w:tr>
      <w:tr w:rsidR="007035F4" w14:paraId="5D1CDAA8" w14:textId="43D58444" w:rsidTr="00100D80">
        <w:tc>
          <w:tcPr>
            <w:tcW w:w="988" w:type="dxa"/>
          </w:tcPr>
          <w:p w14:paraId="34B21781" w14:textId="2A17E78A" w:rsidR="007035F4" w:rsidRDefault="007035F4" w:rsidP="00F636AD">
            <w:pPr>
              <w:ind w:left="360"/>
            </w:pPr>
            <w:r>
              <w:t>2</w:t>
            </w:r>
            <w:r w:rsidR="00342936">
              <w:t>3</w:t>
            </w:r>
          </w:p>
        </w:tc>
        <w:tc>
          <w:tcPr>
            <w:tcW w:w="1842" w:type="dxa"/>
          </w:tcPr>
          <w:p w14:paraId="2F3C7D57" w14:textId="77777777" w:rsidR="007035F4" w:rsidRDefault="007035F4" w:rsidP="00F636AD"/>
        </w:tc>
        <w:tc>
          <w:tcPr>
            <w:tcW w:w="5245" w:type="dxa"/>
          </w:tcPr>
          <w:p w14:paraId="3EA14567" w14:textId="4C0AD195" w:rsidR="007035F4" w:rsidRDefault="007035F4" w:rsidP="00F636AD">
            <w:r w:rsidRPr="00557A1F">
              <w:t>Any staff new to the building should receive a comprehensive induction</w:t>
            </w:r>
          </w:p>
        </w:tc>
        <w:tc>
          <w:tcPr>
            <w:tcW w:w="2381" w:type="dxa"/>
          </w:tcPr>
          <w:p w14:paraId="4BF04F3E" w14:textId="48AAA7F7" w:rsidR="007035F4" w:rsidRDefault="007035F4" w:rsidP="00F636AD">
            <w:r w:rsidRPr="00212429">
              <w:t>Business Manager/SPO</w:t>
            </w:r>
          </w:p>
        </w:tc>
        <w:tc>
          <w:tcPr>
            <w:tcW w:w="2381" w:type="dxa"/>
          </w:tcPr>
          <w:p w14:paraId="0EC3699C" w14:textId="77777777" w:rsidR="007035F4" w:rsidRPr="00212429" w:rsidRDefault="007035F4" w:rsidP="00F636AD"/>
        </w:tc>
        <w:tc>
          <w:tcPr>
            <w:tcW w:w="2381" w:type="dxa"/>
          </w:tcPr>
          <w:p w14:paraId="71400D3A" w14:textId="77777777" w:rsidR="007035F4" w:rsidRPr="00212429" w:rsidRDefault="007035F4" w:rsidP="00F636AD"/>
        </w:tc>
      </w:tr>
      <w:tr w:rsidR="007035F4" w14:paraId="1E8D6C73" w14:textId="624DF3CC" w:rsidTr="00100D80">
        <w:tc>
          <w:tcPr>
            <w:tcW w:w="988" w:type="dxa"/>
          </w:tcPr>
          <w:p w14:paraId="7D75F00D" w14:textId="0EA01608" w:rsidR="007035F4" w:rsidRPr="00A466C2" w:rsidRDefault="007035F4" w:rsidP="00F636AD">
            <w:pPr>
              <w:ind w:left="360"/>
            </w:pPr>
            <w:r>
              <w:t>2</w:t>
            </w:r>
            <w:r w:rsidR="00342936">
              <w:t>4</w:t>
            </w:r>
          </w:p>
        </w:tc>
        <w:tc>
          <w:tcPr>
            <w:tcW w:w="1842" w:type="dxa"/>
          </w:tcPr>
          <w:p w14:paraId="308715BD" w14:textId="77777777" w:rsidR="007035F4" w:rsidRDefault="007035F4" w:rsidP="00F636AD"/>
        </w:tc>
        <w:tc>
          <w:tcPr>
            <w:tcW w:w="5245" w:type="dxa"/>
          </w:tcPr>
          <w:p w14:paraId="4959C69B" w14:textId="7A152D0D" w:rsidR="007035F4" w:rsidRDefault="007035F4" w:rsidP="00F636AD">
            <w:r>
              <w:t xml:space="preserve">Ensure that any diversity and equality issues affecting staff – including caring responsibilities and disability issues – are taken into consideration and accommodated. </w:t>
            </w:r>
          </w:p>
          <w:p w14:paraId="14250513" w14:textId="77777777" w:rsidR="007035F4" w:rsidRDefault="007035F4" w:rsidP="00F636AD"/>
        </w:tc>
        <w:tc>
          <w:tcPr>
            <w:tcW w:w="2381" w:type="dxa"/>
          </w:tcPr>
          <w:p w14:paraId="6B40586E" w14:textId="151FF4C0" w:rsidR="007035F4" w:rsidRPr="00A466C2" w:rsidRDefault="007035F4" w:rsidP="00F636AD">
            <w:r w:rsidRPr="00212429">
              <w:t>Business Manager/SPO</w:t>
            </w:r>
          </w:p>
        </w:tc>
        <w:tc>
          <w:tcPr>
            <w:tcW w:w="2381" w:type="dxa"/>
          </w:tcPr>
          <w:p w14:paraId="54D21AA2" w14:textId="77777777" w:rsidR="007035F4" w:rsidRPr="00212429" w:rsidRDefault="007035F4" w:rsidP="00F636AD"/>
        </w:tc>
        <w:tc>
          <w:tcPr>
            <w:tcW w:w="2381" w:type="dxa"/>
          </w:tcPr>
          <w:p w14:paraId="638EC348" w14:textId="77777777" w:rsidR="007035F4" w:rsidRPr="00212429" w:rsidRDefault="007035F4" w:rsidP="00F636AD"/>
        </w:tc>
      </w:tr>
      <w:tr w:rsidR="007035F4" w:rsidRPr="00D356AD" w14:paraId="45EF2D2E" w14:textId="7509DE9F" w:rsidTr="00100D80">
        <w:tc>
          <w:tcPr>
            <w:tcW w:w="988" w:type="dxa"/>
          </w:tcPr>
          <w:p w14:paraId="1F192CBF" w14:textId="3627ED61" w:rsidR="007035F4" w:rsidRPr="00F24908" w:rsidRDefault="007035F4" w:rsidP="00342936">
            <w:pPr>
              <w:jc w:val="center"/>
            </w:pPr>
            <w:r>
              <w:t>2</w:t>
            </w:r>
            <w:r w:rsidR="00342936">
              <w:t>5</w:t>
            </w:r>
          </w:p>
        </w:tc>
        <w:tc>
          <w:tcPr>
            <w:tcW w:w="1842" w:type="dxa"/>
          </w:tcPr>
          <w:p w14:paraId="23D64E91" w14:textId="77777777" w:rsidR="007035F4" w:rsidRPr="00F24908" w:rsidRDefault="007035F4" w:rsidP="004D5921"/>
        </w:tc>
        <w:tc>
          <w:tcPr>
            <w:tcW w:w="5245" w:type="dxa"/>
          </w:tcPr>
          <w:p w14:paraId="6F90C679" w14:textId="77777777" w:rsidR="007035F4" w:rsidRPr="00F24908" w:rsidRDefault="007035F4" w:rsidP="004D5921">
            <w:r w:rsidRPr="00F24908">
              <w:t xml:space="preserve">Ensure an assessment has taken place within the office area determining the maximum number of </w:t>
            </w:r>
            <w:proofErr w:type="gramStart"/>
            <w:r w:rsidRPr="00F24908">
              <w:t>staff</w:t>
            </w:r>
            <w:proofErr w:type="gramEnd"/>
            <w:r w:rsidRPr="00F24908">
              <w:t xml:space="preserve"> allowed at any one time in order to maintain social distancing</w:t>
            </w:r>
          </w:p>
        </w:tc>
        <w:tc>
          <w:tcPr>
            <w:tcW w:w="2381" w:type="dxa"/>
          </w:tcPr>
          <w:p w14:paraId="201AF9D5" w14:textId="77777777" w:rsidR="007035F4" w:rsidRPr="00F24908" w:rsidRDefault="007035F4" w:rsidP="004D5921">
            <w:r w:rsidRPr="00F24908">
              <w:t>Business Manager/SPO</w:t>
            </w:r>
          </w:p>
        </w:tc>
        <w:tc>
          <w:tcPr>
            <w:tcW w:w="2381" w:type="dxa"/>
          </w:tcPr>
          <w:p w14:paraId="5F6E94E4" w14:textId="77777777" w:rsidR="007035F4" w:rsidRPr="00F24908" w:rsidRDefault="007035F4" w:rsidP="004D5921"/>
        </w:tc>
        <w:tc>
          <w:tcPr>
            <w:tcW w:w="2381" w:type="dxa"/>
          </w:tcPr>
          <w:p w14:paraId="16AE7266" w14:textId="77777777" w:rsidR="007035F4" w:rsidRPr="00F24908" w:rsidRDefault="007035F4" w:rsidP="004D5921"/>
        </w:tc>
      </w:tr>
      <w:tr w:rsidR="007035F4" w:rsidRPr="00D356AD" w14:paraId="5F2A40F1" w14:textId="40E4C4BA" w:rsidTr="00100D80">
        <w:tc>
          <w:tcPr>
            <w:tcW w:w="988" w:type="dxa"/>
          </w:tcPr>
          <w:p w14:paraId="03A51E86" w14:textId="787BA6FE" w:rsidR="007035F4" w:rsidRPr="00F24908" w:rsidRDefault="007035F4" w:rsidP="00F24908">
            <w:pPr>
              <w:jc w:val="center"/>
            </w:pPr>
            <w:r>
              <w:t>2</w:t>
            </w:r>
            <w:r w:rsidR="00342936">
              <w:t>6</w:t>
            </w:r>
          </w:p>
        </w:tc>
        <w:tc>
          <w:tcPr>
            <w:tcW w:w="1842" w:type="dxa"/>
          </w:tcPr>
          <w:p w14:paraId="7090A1DD" w14:textId="77777777" w:rsidR="007035F4" w:rsidRPr="00F24908" w:rsidRDefault="007035F4" w:rsidP="004D5921"/>
        </w:tc>
        <w:tc>
          <w:tcPr>
            <w:tcW w:w="5245" w:type="dxa"/>
          </w:tcPr>
          <w:p w14:paraId="779E9B69" w14:textId="77777777" w:rsidR="007035F4" w:rsidRPr="00F24908" w:rsidRDefault="007035F4" w:rsidP="004D5921">
            <w:r w:rsidRPr="00F24908">
              <w:t>Confirm that all general risk assessments (GRAs) for sites have been reviewed to reflect current working arrangements</w:t>
            </w:r>
          </w:p>
        </w:tc>
        <w:tc>
          <w:tcPr>
            <w:tcW w:w="2381" w:type="dxa"/>
          </w:tcPr>
          <w:p w14:paraId="1ABCFC5D" w14:textId="77777777" w:rsidR="007035F4" w:rsidRPr="00F24908" w:rsidRDefault="007035F4" w:rsidP="004D5921">
            <w:r w:rsidRPr="00F24908">
              <w:t>Business Manager</w:t>
            </w:r>
          </w:p>
        </w:tc>
        <w:tc>
          <w:tcPr>
            <w:tcW w:w="2381" w:type="dxa"/>
          </w:tcPr>
          <w:p w14:paraId="4AF84D9D" w14:textId="77777777" w:rsidR="007035F4" w:rsidRPr="00F24908" w:rsidRDefault="007035F4" w:rsidP="004D5921"/>
        </w:tc>
        <w:tc>
          <w:tcPr>
            <w:tcW w:w="2381" w:type="dxa"/>
          </w:tcPr>
          <w:p w14:paraId="235BEA7D" w14:textId="77777777" w:rsidR="007035F4" w:rsidRPr="00F24908" w:rsidRDefault="007035F4" w:rsidP="004D5921"/>
        </w:tc>
      </w:tr>
      <w:tr w:rsidR="007035F4" w:rsidRPr="00D356AD" w14:paraId="4137E1B7" w14:textId="715DAEBE" w:rsidTr="00100D80">
        <w:tc>
          <w:tcPr>
            <w:tcW w:w="988" w:type="dxa"/>
          </w:tcPr>
          <w:p w14:paraId="730A507D" w14:textId="083B4F6B" w:rsidR="007035F4" w:rsidRPr="00F24908" w:rsidRDefault="007035F4" w:rsidP="00F24908">
            <w:pPr>
              <w:jc w:val="center"/>
            </w:pPr>
            <w:r>
              <w:t>2</w:t>
            </w:r>
            <w:r w:rsidR="00342936">
              <w:t>7</w:t>
            </w:r>
          </w:p>
        </w:tc>
        <w:tc>
          <w:tcPr>
            <w:tcW w:w="1842" w:type="dxa"/>
          </w:tcPr>
          <w:p w14:paraId="6DBEBDAC" w14:textId="77777777" w:rsidR="007035F4" w:rsidRPr="00F24908" w:rsidRDefault="007035F4" w:rsidP="004D5921"/>
        </w:tc>
        <w:tc>
          <w:tcPr>
            <w:tcW w:w="5245" w:type="dxa"/>
          </w:tcPr>
          <w:p w14:paraId="497F6FD6" w14:textId="77777777" w:rsidR="007035F4" w:rsidRPr="00F24908" w:rsidRDefault="007035F4" w:rsidP="004D5921">
            <w:r w:rsidRPr="00F24908">
              <w:t>Confirm that safe working measures have been installed (i.e. one-way measures, floor markings, and appropriate signage)</w:t>
            </w:r>
          </w:p>
        </w:tc>
        <w:tc>
          <w:tcPr>
            <w:tcW w:w="2381" w:type="dxa"/>
          </w:tcPr>
          <w:p w14:paraId="38F2446D" w14:textId="77777777" w:rsidR="007035F4" w:rsidRPr="00F24908" w:rsidRDefault="007035F4" w:rsidP="004D5921">
            <w:r w:rsidRPr="00F24908">
              <w:t>Business Manager</w:t>
            </w:r>
          </w:p>
        </w:tc>
        <w:tc>
          <w:tcPr>
            <w:tcW w:w="2381" w:type="dxa"/>
          </w:tcPr>
          <w:p w14:paraId="3B7D328B" w14:textId="77777777" w:rsidR="007035F4" w:rsidRPr="00F24908" w:rsidRDefault="007035F4" w:rsidP="004D5921"/>
        </w:tc>
        <w:tc>
          <w:tcPr>
            <w:tcW w:w="2381" w:type="dxa"/>
          </w:tcPr>
          <w:p w14:paraId="32059108" w14:textId="77777777" w:rsidR="007035F4" w:rsidRPr="00F24908" w:rsidRDefault="007035F4" w:rsidP="004D5921"/>
        </w:tc>
      </w:tr>
      <w:tr w:rsidR="007035F4" w14:paraId="5DFBE5C9" w14:textId="34DAB605" w:rsidTr="00100D80">
        <w:tc>
          <w:tcPr>
            <w:tcW w:w="988" w:type="dxa"/>
          </w:tcPr>
          <w:p w14:paraId="58C9DA72" w14:textId="282B3818" w:rsidR="007035F4" w:rsidRPr="00A466C2" w:rsidRDefault="007035F4" w:rsidP="004D5921">
            <w:pPr>
              <w:ind w:left="360"/>
            </w:pPr>
            <w:r>
              <w:t>2</w:t>
            </w:r>
            <w:r w:rsidR="00342936">
              <w:t>8</w:t>
            </w:r>
          </w:p>
        </w:tc>
        <w:tc>
          <w:tcPr>
            <w:tcW w:w="1842" w:type="dxa"/>
          </w:tcPr>
          <w:p w14:paraId="52CE321C" w14:textId="77777777" w:rsidR="007035F4" w:rsidRDefault="007035F4" w:rsidP="004D5921"/>
        </w:tc>
        <w:tc>
          <w:tcPr>
            <w:tcW w:w="5245" w:type="dxa"/>
          </w:tcPr>
          <w:p w14:paraId="4B654F30" w14:textId="463C777E" w:rsidR="007035F4" w:rsidRDefault="007035F4" w:rsidP="004D5921">
            <w:r>
              <w:t xml:space="preserve">Ensure that Regional comms is sent out to all NPS staff to advise them of the opening. </w:t>
            </w:r>
          </w:p>
          <w:p w14:paraId="089BB750" w14:textId="77777777" w:rsidR="007035F4" w:rsidRDefault="007035F4" w:rsidP="004D5921"/>
        </w:tc>
        <w:tc>
          <w:tcPr>
            <w:tcW w:w="2381" w:type="dxa"/>
          </w:tcPr>
          <w:p w14:paraId="58D4277E" w14:textId="77777777" w:rsidR="007035F4" w:rsidRDefault="007035F4" w:rsidP="004D5921">
            <w:r w:rsidRPr="00007683">
              <w:t>Business Manager/ SPO.</w:t>
            </w:r>
          </w:p>
        </w:tc>
        <w:tc>
          <w:tcPr>
            <w:tcW w:w="2381" w:type="dxa"/>
          </w:tcPr>
          <w:p w14:paraId="25101E00" w14:textId="77777777" w:rsidR="007035F4" w:rsidRPr="00007683" w:rsidRDefault="007035F4" w:rsidP="004D5921"/>
        </w:tc>
        <w:tc>
          <w:tcPr>
            <w:tcW w:w="2381" w:type="dxa"/>
          </w:tcPr>
          <w:p w14:paraId="4585A958" w14:textId="77777777" w:rsidR="007035F4" w:rsidRPr="00007683" w:rsidRDefault="007035F4" w:rsidP="004D5921"/>
        </w:tc>
      </w:tr>
      <w:tr w:rsidR="00D23CA6" w14:paraId="109F3F62" w14:textId="77777777" w:rsidTr="00100D80">
        <w:tc>
          <w:tcPr>
            <w:tcW w:w="988" w:type="dxa"/>
          </w:tcPr>
          <w:p w14:paraId="48F942A1" w14:textId="77777777" w:rsidR="00D23CA6" w:rsidRDefault="00D23CA6" w:rsidP="004D5921">
            <w:pPr>
              <w:ind w:left="360"/>
            </w:pPr>
          </w:p>
        </w:tc>
        <w:tc>
          <w:tcPr>
            <w:tcW w:w="1842" w:type="dxa"/>
          </w:tcPr>
          <w:p w14:paraId="1D7E0903" w14:textId="77777777" w:rsidR="00D23CA6" w:rsidRDefault="00D23CA6" w:rsidP="004D5921"/>
        </w:tc>
        <w:tc>
          <w:tcPr>
            <w:tcW w:w="5245" w:type="dxa"/>
          </w:tcPr>
          <w:p w14:paraId="072C7F80" w14:textId="77777777" w:rsidR="00D23CA6" w:rsidRDefault="00D23CA6" w:rsidP="004D5921"/>
        </w:tc>
        <w:tc>
          <w:tcPr>
            <w:tcW w:w="2381" w:type="dxa"/>
          </w:tcPr>
          <w:p w14:paraId="512408F2" w14:textId="77777777" w:rsidR="00D23CA6" w:rsidRPr="00007683" w:rsidRDefault="00D23CA6" w:rsidP="004D5921"/>
        </w:tc>
        <w:tc>
          <w:tcPr>
            <w:tcW w:w="2381" w:type="dxa"/>
          </w:tcPr>
          <w:p w14:paraId="6E7815A3" w14:textId="77777777" w:rsidR="00D23CA6" w:rsidRPr="00007683" w:rsidRDefault="00D23CA6" w:rsidP="004D5921"/>
        </w:tc>
        <w:tc>
          <w:tcPr>
            <w:tcW w:w="2381" w:type="dxa"/>
          </w:tcPr>
          <w:p w14:paraId="0FE2F35F" w14:textId="77777777" w:rsidR="00D23CA6" w:rsidRPr="00007683" w:rsidRDefault="00D23CA6" w:rsidP="004D5921"/>
        </w:tc>
      </w:tr>
      <w:tr w:rsidR="00D23CA6" w14:paraId="25FA151B" w14:textId="77777777" w:rsidTr="005C2F08">
        <w:tc>
          <w:tcPr>
            <w:tcW w:w="988" w:type="dxa"/>
            <w:shd w:val="clear" w:color="auto" w:fill="E7E6E6" w:themeFill="background2"/>
          </w:tcPr>
          <w:p w14:paraId="2492EDD5" w14:textId="77777777" w:rsidR="00D23CA6" w:rsidRPr="00D3760C" w:rsidRDefault="00D23CA6" w:rsidP="005C2F08">
            <w:pPr>
              <w:jc w:val="center"/>
              <w:rPr>
                <w:b/>
              </w:rPr>
            </w:pPr>
            <w:bookmarkStart w:id="0" w:name="_GoBack"/>
            <w:bookmarkEnd w:id="0"/>
            <w:r w:rsidRPr="00D3760C">
              <w:rPr>
                <w:b/>
              </w:rPr>
              <w:lastRenderedPageBreak/>
              <w:t>Ref No.</w:t>
            </w:r>
          </w:p>
        </w:tc>
        <w:tc>
          <w:tcPr>
            <w:tcW w:w="1842" w:type="dxa"/>
            <w:shd w:val="clear" w:color="auto" w:fill="E7E6E6" w:themeFill="background2"/>
          </w:tcPr>
          <w:p w14:paraId="33BACA96" w14:textId="77777777" w:rsidR="00D23CA6" w:rsidRPr="00D3760C" w:rsidRDefault="00D23CA6" w:rsidP="005C2F08">
            <w:pPr>
              <w:jc w:val="center"/>
              <w:rPr>
                <w:b/>
              </w:rPr>
            </w:pPr>
            <w:r w:rsidRPr="00D3760C">
              <w:rPr>
                <w:b/>
              </w:rPr>
              <w:t xml:space="preserve">Issue </w:t>
            </w:r>
          </w:p>
        </w:tc>
        <w:tc>
          <w:tcPr>
            <w:tcW w:w="5245" w:type="dxa"/>
            <w:shd w:val="clear" w:color="auto" w:fill="E7E6E6" w:themeFill="background2"/>
          </w:tcPr>
          <w:p w14:paraId="1FFABDE7" w14:textId="77777777" w:rsidR="00D23CA6" w:rsidRPr="00D3760C" w:rsidRDefault="00D23CA6" w:rsidP="005C2F08">
            <w:pPr>
              <w:jc w:val="center"/>
              <w:rPr>
                <w:b/>
              </w:rPr>
            </w:pPr>
            <w:r w:rsidRPr="00D3760C">
              <w:rPr>
                <w:b/>
              </w:rPr>
              <w:t>Action</w:t>
            </w:r>
          </w:p>
        </w:tc>
        <w:tc>
          <w:tcPr>
            <w:tcW w:w="2381" w:type="dxa"/>
            <w:shd w:val="clear" w:color="auto" w:fill="E7E6E6" w:themeFill="background2"/>
          </w:tcPr>
          <w:p w14:paraId="7153FF7C" w14:textId="77777777" w:rsidR="00D23CA6" w:rsidRPr="00D3760C" w:rsidRDefault="00D23CA6" w:rsidP="005C2F08">
            <w:pPr>
              <w:jc w:val="center"/>
              <w:rPr>
                <w:b/>
              </w:rPr>
            </w:pPr>
            <w:r w:rsidRPr="00D3760C">
              <w:rPr>
                <w:b/>
              </w:rPr>
              <w:t>Responsible owner</w:t>
            </w:r>
          </w:p>
        </w:tc>
        <w:tc>
          <w:tcPr>
            <w:tcW w:w="2381" w:type="dxa"/>
            <w:shd w:val="clear" w:color="auto" w:fill="E7E6E6" w:themeFill="background2"/>
          </w:tcPr>
          <w:p w14:paraId="3E7D3D92" w14:textId="77777777" w:rsidR="00D23CA6" w:rsidRPr="00D3760C" w:rsidRDefault="00D23CA6" w:rsidP="005C2F08">
            <w:pPr>
              <w:jc w:val="center"/>
              <w:rPr>
                <w:b/>
              </w:rPr>
            </w:pPr>
            <w:r>
              <w:rPr>
                <w:b/>
              </w:rPr>
              <w:t>Date Completed</w:t>
            </w:r>
          </w:p>
        </w:tc>
        <w:tc>
          <w:tcPr>
            <w:tcW w:w="2381" w:type="dxa"/>
            <w:shd w:val="clear" w:color="auto" w:fill="E7E6E6" w:themeFill="background2"/>
          </w:tcPr>
          <w:p w14:paraId="65AFD7E3" w14:textId="77777777" w:rsidR="00D23CA6" w:rsidRPr="00D3760C" w:rsidRDefault="00D23CA6" w:rsidP="005C2F08">
            <w:pPr>
              <w:jc w:val="center"/>
              <w:rPr>
                <w:b/>
              </w:rPr>
            </w:pPr>
            <w:r>
              <w:rPr>
                <w:b/>
              </w:rPr>
              <w:t>Completed by who</w:t>
            </w:r>
          </w:p>
        </w:tc>
      </w:tr>
      <w:tr w:rsidR="007035F4" w14:paraId="13BE78BE" w14:textId="0CE311E1" w:rsidTr="00100D80">
        <w:tc>
          <w:tcPr>
            <w:tcW w:w="988" w:type="dxa"/>
          </w:tcPr>
          <w:p w14:paraId="63742251" w14:textId="370483D0" w:rsidR="007035F4" w:rsidRDefault="007035F4" w:rsidP="00F636AD">
            <w:pPr>
              <w:ind w:left="360"/>
            </w:pPr>
            <w:r>
              <w:t>2</w:t>
            </w:r>
            <w:r w:rsidR="00342936">
              <w:t>9</w:t>
            </w:r>
          </w:p>
        </w:tc>
        <w:tc>
          <w:tcPr>
            <w:tcW w:w="1842" w:type="dxa"/>
          </w:tcPr>
          <w:p w14:paraId="7955607A" w14:textId="4F5E6BD9" w:rsidR="007035F4" w:rsidRDefault="007035F4" w:rsidP="00F636AD">
            <w:r>
              <w:t>Service Users</w:t>
            </w:r>
          </w:p>
        </w:tc>
        <w:tc>
          <w:tcPr>
            <w:tcW w:w="5245" w:type="dxa"/>
          </w:tcPr>
          <w:p w14:paraId="5B632D77" w14:textId="4428175B" w:rsidR="007035F4" w:rsidRPr="000519EC" w:rsidRDefault="007035F4" w:rsidP="00F636AD">
            <w:r>
              <w:t xml:space="preserve">Ensure </w:t>
            </w:r>
            <w:r w:rsidRPr="002A4ACB">
              <w:t>Service users</w:t>
            </w:r>
            <w:r>
              <w:t xml:space="preserve"> are</w:t>
            </w:r>
            <w:r w:rsidRPr="002A4ACB">
              <w:t xml:space="preserve"> informed where they will be reporting to.</w:t>
            </w:r>
          </w:p>
        </w:tc>
        <w:tc>
          <w:tcPr>
            <w:tcW w:w="2381" w:type="dxa"/>
          </w:tcPr>
          <w:p w14:paraId="06D425E5" w14:textId="3C9519D7" w:rsidR="007035F4" w:rsidRDefault="007035F4" w:rsidP="00F636AD">
            <w:r>
              <w:t>OM</w:t>
            </w:r>
          </w:p>
        </w:tc>
        <w:tc>
          <w:tcPr>
            <w:tcW w:w="2381" w:type="dxa"/>
          </w:tcPr>
          <w:p w14:paraId="4F73FEEB" w14:textId="77777777" w:rsidR="007035F4" w:rsidRDefault="007035F4" w:rsidP="00F636AD"/>
        </w:tc>
        <w:tc>
          <w:tcPr>
            <w:tcW w:w="2381" w:type="dxa"/>
          </w:tcPr>
          <w:p w14:paraId="7E3191B1" w14:textId="77777777" w:rsidR="007035F4" w:rsidRDefault="007035F4" w:rsidP="00F636AD"/>
        </w:tc>
      </w:tr>
      <w:tr w:rsidR="007035F4" w14:paraId="352909B9" w14:textId="7678CAE7" w:rsidTr="00100D80">
        <w:tc>
          <w:tcPr>
            <w:tcW w:w="988" w:type="dxa"/>
          </w:tcPr>
          <w:p w14:paraId="4CD03418" w14:textId="58140697" w:rsidR="007035F4" w:rsidRDefault="00342936" w:rsidP="00F636AD">
            <w:pPr>
              <w:ind w:left="360"/>
            </w:pPr>
            <w:r>
              <w:t>30</w:t>
            </w:r>
          </w:p>
        </w:tc>
        <w:tc>
          <w:tcPr>
            <w:tcW w:w="1842" w:type="dxa"/>
          </w:tcPr>
          <w:p w14:paraId="6A6B6A43" w14:textId="77777777" w:rsidR="007035F4" w:rsidRDefault="007035F4" w:rsidP="00F636AD"/>
        </w:tc>
        <w:tc>
          <w:tcPr>
            <w:tcW w:w="5245" w:type="dxa"/>
          </w:tcPr>
          <w:p w14:paraId="0266C47E" w14:textId="0C2B8FE6" w:rsidR="007035F4" w:rsidRDefault="007035F4" w:rsidP="00F636AD">
            <w:r>
              <w:t xml:space="preserve">Ensure that the opening office is an appropriate location </w:t>
            </w:r>
            <w:proofErr w:type="gramStart"/>
            <w:r>
              <w:t>taking into account</w:t>
            </w:r>
            <w:proofErr w:type="gramEnd"/>
            <w:r>
              <w:t xml:space="preserve"> any licence conditions/Electronic Monitoring that a Service User may have. </w:t>
            </w:r>
          </w:p>
          <w:p w14:paraId="35D87B9C" w14:textId="77777777" w:rsidR="007035F4" w:rsidRPr="000519EC" w:rsidRDefault="007035F4" w:rsidP="00F636AD"/>
        </w:tc>
        <w:tc>
          <w:tcPr>
            <w:tcW w:w="2381" w:type="dxa"/>
          </w:tcPr>
          <w:p w14:paraId="4D0ADF65" w14:textId="30FF112F" w:rsidR="007035F4" w:rsidRDefault="007035F4" w:rsidP="00F636AD">
            <w:r>
              <w:t>OM</w:t>
            </w:r>
          </w:p>
        </w:tc>
        <w:tc>
          <w:tcPr>
            <w:tcW w:w="2381" w:type="dxa"/>
          </w:tcPr>
          <w:p w14:paraId="3C32DBAD" w14:textId="77777777" w:rsidR="007035F4" w:rsidRDefault="007035F4" w:rsidP="00F636AD"/>
        </w:tc>
        <w:tc>
          <w:tcPr>
            <w:tcW w:w="2381" w:type="dxa"/>
          </w:tcPr>
          <w:p w14:paraId="130CED64" w14:textId="77777777" w:rsidR="007035F4" w:rsidRDefault="007035F4" w:rsidP="00F636AD"/>
        </w:tc>
      </w:tr>
      <w:tr w:rsidR="007035F4" w:rsidRPr="00D356AD" w14:paraId="76580545" w14:textId="20D38B68" w:rsidTr="00100D80">
        <w:tc>
          <w:tcPr>
            <w:tcW w:w="988" w:type="dxa"/>
          </w:tcPr>
          <w:p w14:paraId="3AF60945" w14:textId="2E4A821E" w:rsidR="007035F4" w:rsidRPr="00276F4A" w:rsidRDefault="00342936" w:rsidP="00F636AD">
            <w:pPr>
              <w:ind w:left="360"/>
            </w:pPr>
            <w:r>
              <w:t>31</w:t>
            </w:r>
          </w:p>
        </w:tc>
        <w:tc>
          <w:tcPr>
            <w:tcW w:w="1842" w:type="dxa"/>
          </w:tcPr>
          <w:p w14:paraId="0BCE70AA" w14:textId="77777777" w:rsidR="007035F4" w:rsidRPr="00276F4A" w:rsidRDefault="007035F4" w:rsidP="00F636AD"/>
        </w:tc>
        <w:tc>
          <w:tcPr>
            <w:tcW w:w="5245" w:type="dxa"/>
          </w:tcPr>
          <w:p w14:paraId="09C4E002" w14:textId="77777777" w:rsidR="007035F4" w:rsidRPr="00276F4A" w:rsidRDefault="007035F4" w:rsidP="00F636AD">
            <w:r w:rsidRPr="00276F4A">
              <w:t>Ensure service users fully understand any social distancing measures in place on re-opening, and the implications for their office visits.</w:t>
            </w:r>
          </w:p>
          <w:p w14:paraId="60D273AF" w14:textId="77777777" w:rsidR="007035F4" w:rsidRPr="00276F4A" w:rsidRDefault="007035F4" w:rsidP="00F636AD"/>
        </w:tc>
        <w:tc>
          <w:tcPr>
            <w:tcW w:w="2381" w:type="dxa"/>
          </w:tcPr>
          <w:p w14:paraId="04ACDAF1" w14:textId="36B46933" w:rsidR="007035F4" w:rsidRPr="00276F4A" w:rsidRDefault="007035F4" w:rsidP="00F636AD">
            <w:r>
              <w:t>OM</w:t>
            </w:r>
          </w:p>
        </w:tc>
        <w:tc>
          <w:tcPr>
            <w:tcW w:w="2381" w:type="dxa"/>
          </w:tcPr>
          <w:p w14:paraId="1993F027" w14:textId="77777777" w:rsidR="007035F4" w:rsidRDefault="007035F4" w:rsidP="00F636AD"/>
        </w:tc>
        <w:tc>
          <w:tcPr>
            <w:tcW w:w="2381" w:type="dxa"/>
          </w:tcPr>
          <w:p w14:paraId="6E97DEF5" w14:textId="77777777" w:rsidR="007035F4" w:rsidRDefault="007035F4" w:rsidP="00F636AD"/>
        </w:tc>
      </w:tr>
      <w:tr w:rsidR="007035F4" w:rsidRPr="00D356AD" w14:paraId="7E3C83FD" w14:textId="21538233" w:rsidTr="00100D80">
        <w:tc>
          <w:tcPr>
            <w:tcW w:w="988" w:type="dxa"/>
          </w:tcPr>
          <w:p w14:paraId="1C06665B" w14:textId="416347CA" w:rsidR="007035F4" w:rsidRDefault="007035F4" w:rsidP="00F636AD">
            <w:pPr>
              <w:jc w:val="center"/>
            </w:pPr>
            <w:r>
              <w:t>3</w:t>
            </w:r>
            <w:r w:rsidR="00342936">
              <w:t>2</w:t>
            </w:r>
          </w:p>
        </w:tc>
        <w:tc>
          <w:tcPr>
            <w:tcW w:w="1842" w:type="dxa"/>
          </w:tcPr>
          <w:p w14:paraId="3C916236" w14:textId="77777777" w:rsidR="007035F4" w:rsidRPr="00663180" w:rsidRDefault="007035F4" w:rsidP="00F636AD"/>
        </w:tc>
        <w:tc>
          <w:tcPr>
            <w:tcW w:w="5245" w:type="dxa"/>
          </w:tcPr>
          <w:p w14:paraId="30719174" w14:textId="28DB724E" w:rsidR="007035F4" w:rsidRPr="00663180" w:rsidRDefault="007035F4" w:rsidP="00F636AD">
            <w:r>
              <w:t>Where appropriate maintain a focus with Service Users on greater use of telephone and video calling to minimise use of public transport and transmission to staff.</w:t>
            </w:r>
          </w:p>
        </w:tc>
        <w:tc>
          <w:tcPr>
            <w:tcW w:w="2381" w:type="dxa"/>
          </w:tcPr>
          <w:p w14:paraId="0FE5CED5" w14:textId="415161BC" w:rsidR="007035F4" w:rsidRPr="00663180" w:rsidRDefault="007035F4" w:rsidP="00F636AD">
            <w:r>
              <w:t>OM</w:t>
            </w:r>
          </w:p>
        </w:tc>
        <w:tc>
          <w:tcPr>
            <w:tcW w:w="2381" w:type="dxa"/>
          </w:tcPr>
          <w:p w14:paraId="18393DA4" w14:textId="77777777" w:rsidR="007035F4" w:rsidRDefault="007035F4" w:rsidP="00F636AD"/>
        </w:tc>
        <w:tc>
          <w:tcPr>
            <w:tcW w:w="2381" w:type="dxa"/>
          </w:tcPr>
          <w:p w14:paraId="1BB6AD48" w14:textId="77777777" w:rsidR="007035F4" w:rsidRDefault="007035F4" w:rsidP="00F636AD"/>
        </w:tc>
      </w:tr>
      <w:tr w:rsidR="007035F4" w:rsidRPr="00D356AD" w14:paraId="1BC4D88F" w14:textId="1623E76E" w:rsidTr="00100D80">
        <w:tc>
          <w:tcPr>
            <w:tcW w:w="988" w:type="dxa"/>
          </w:tcPr>
          <w:p w14:paraId="029BF9FA" w14:textId="2D000C1D" w:rsidR="007035F4" w:rsidRPr="00663180" w:rsidRDefault="007035F4" w:rsidP="00F636AD">
            <w:pPr>
              <w:jc w:val="center"/>
            </w:pPr>
            <w:r>
              <w:t>3</w:t>
            </w:r>
            <w:r w:rsidR="00342936">
              <w:t>3</w:t>
            </w:r>
          </w:p>
        </w:tc>
        <w:tc>
          <w:tcPr>
            <w:tcW w:w="1842" w:type="dxa"/>
          </w:tcPr>
          <w:p w14:paraId="34D1AB23" w14:textId="77777777" w:rsidR="007035F4" w:rsidRPr="00663180" w:rsidRDefault="007035F4" w:rsidP="00F636AD"/>
        </w:tc>
        <w:tc>
          <w:tcPr>
            <w:tcW w:w="5245" w:type="dxa"/>
          </w:tcPr>
          <w:p w14:paraId="6A9F23D9" w14:textId="77777777" w:rsidR="007035F4" w:rsidRPr="00663180" w:rsidRDefault="007035F4" w:rsidP="00F636AD">
            <w:r w:rsidRPr="00663180">
              <w:t>Ensure that Electronic Monitoring teams are updated of the return to ordinary reporting arrangements.</w:t>
            </w:r>
          </w:p>
          <w:p w14:paraId="762F2D45" w14:textId="77777777" w:rsidR="007035F4" w:rsidRPr="00663180" w:rsidRDefault="007035F4" w:rsidP="00F636AD"/>
        </w:tc>
        <w:tc>
          <w:tcPr>
            <w:tcW w:w="2381" w:type="dxa"/>
          </w:tcPr>
          <w:p w14:paraId="0AE8B06C" w14:textId="77777777" w:rsidR="007035F4" w:rsidRPr="00663180" w:rsidRDefault="007035F4" w:rsidP="00F636AD">
            <w:r w:rsidRPr="00663180">
              <w:t>SPO</w:t>
            </w:r>
          </w:p>
        </w:tc>
        <w:tc>
          <w:tcPr>
            <w:tcW w:w="2381" w:type="dxa"/>
          </w:tcPr>
          <w:p w14:paraId="425E2CF1" w14:textId="77777777" w:rsidR="007035F4" w:rsidRPr="00663180" w:rsidRDefault="007035F4" w:rsidP="00F636AD"/>
        </w:tc>
        <w:tc>
          <w:tcPr>
            <w:tcW w:w="2381" w:type="dxa"/>
          </w:tcPr>
          <w:p w14:paraId="7A7222D3" w14:textId="77777777" w:rsidR="007035F4" w:rsidRPr="00663180" w:rsidRDefault="007035F4" w:rsidP="00F636AD"/>
        </w:tc>
      </w:tr>
      <w:tr w:rsidR="007035F4" w:rsidRPr="00262A05" w14:paraId="5D28BE6E" w14:textId="5AC8163D" w:rsidTr="00100D80">
        <w:tc>
          <w:tcPr>
            <w:tcW w:w="988" w:type="dxa"/>
          </w:tcPr>
          <w:p w14:paraId="3028AD3A" w14:textId="5185AAC5" w:rsidR="007035F4" w:rsidRPr="004840A6" w:rsidRDefault="007035F4" w:rsidP="00F636AD">
            <w:pPr>
              <w:ind w:left="360"/>
              <w:rPr>
                <w:sz w:val="24"/>
              </w:rPr>
            </w:pPr>
            <w:r>
              <w:rPr>
                <w:sz w:val="24"/>
              </w:rPr>
              <w:t>3</w:t>
            </w:r>
            <w:r w:rsidR="00342936">
              <w:rPr>
                <w:sz w:val="24"/>
              </w:rPr>
              <w:t>4</w:t>
            </w:r>
          </w:p>
        </w:tc>
        <w:tc>
          <w:tcPr>
            <w:tcW w:w="1842" w:type="dxa"/>
          </w:tcPr>
          <w:p w14:paraId="238A60B1" w14:textId="745C54F9" w:rsidR="007035F4" w:rsidRPr="00262A05" w:rsidRDefault="007035F4" w:rsidP="00F636AD">
            <w:pPr>
              <w:rPr>
                <w:sz w:val="24"/>
              </w:rPr>
            </w:pPr>
          </w:p>
        </w:tc>
        <w:tc>
          <w:tcPr>
            <w:tcW w:w="5245" w:type="dxa"/>
          </w:tcPr>
          <w:p w14:paraId="0EAC18E1" w14:textId="43562C5E" w:rsidR="007035F4" w:rsidRPr="00262A05" w:rsidRDefault="007035F4" w:rsidP="00F636AD">
            <w:pPr>
              <w:rPr>
                <w:sz w:val="24"/>
              </w:rPr>
            </w:pPr>
            <w:r w:rsidRPr="00262A05">
              <w:rPr>
                <w:sz w:val="24"/>
              </w:rPr>
              <w:t>Ensure un-used travel warrants / bus tickets are moved to the opening Reporting Centre.</w:t>
            </w:r>
          </w:p>
        </w:tc>
        <w:tc>
          <w:tcPr>
            <w:tcW w:w="2381" w:type="dxa"/>
          </w:tcPr>
          <w:p w14:paraId="7B433A83" w14:textId="78622086" w:rsidR="007035F4" w:rsidRPr="00262A05" w:rsidRDefault="007035F4" w:rsidP="00F636AD">
            <w:pPr>
              <w:rPr>
                <w:sz w:val="24"/>
              </w:rPr>
            </w:pPr>
            <w:r w:rsidRPr="00262A05">
              <w:rPr>
                <w:sz w:val="24"/>
              </w:rPr>
              <w:t>SPO</w:t>
            </w:r>
          </w:p>
        </w:tc>
        <w:tc>
          <w:tcPr>
            <w:tcW w:w="2381" w:type="dxa"/>
          </w:tcPr>
          <w:p w14:paraId="0B3527F3" w14:textId="77777777" w:rsidR="007035F4" w:rsidRPr="00262A05" w:rsidRDefault="007035F4" w:rsidP="00F636AD">
            <w:pPr>
              <w:rPr>
                <w:sz w:val="24"/>
              </w:rPr>
            </w:pPr>
          </w:p>
        </w:tc>
        <w:tc>
          <w:tcPr>
            <w:tcW w:w="2381" w:type="dxa"/>
          </w:tcPr>
          <w:p w14:paraId="490A013E" w14:textId="77777777" w:rsidR="007035F4" w:rsidRPr="00262A05" w:rsidRDefault="007035F4" w:rsidP="00F636AD">
            <w:pPr>
              <w:rPr>
                <w:sz w:val="24"/>
              </w:rPr>
            </w:pPr>
          </w:p>
        </w:tc>
      </w:tr>
      <w:tr w:rsidR="007035F4" w14:paraId="634C0096" w14:textId="2B1D15CC" w:rsidTr="00100D80">
        <w:tc>
          <w:tcPr>
            <w:tcW w:w="988" w:type="dxa"/>
          </w:tcPr>
          <w:p w14:paraId="5D7C7088" w14:textId="0BE57008" w:rsidR="007035F4" w:rsidRDefault="007035F4" w:rsidP="00F636AD">
            <w:pPr>
              <w:ind w:left="360"/>
            </w:pPr>
            <w:r>
              <w:t>3</w:t>
            </w:r>
            <w:r w:rsidR="00342936">
              <w:t>5</w:t>
            </w:r>
          </w:p>
        </w:tc>
        <w:tc>
          <w:tcPr>
            <w:tcW w:w="1842" w:type="dxa"/>
          </w:tcPr>
          <w:p w14:paraId="09F60A92" w14:textId="77777777" w:rsidR="007035F4" w:rsidRDefault="007035F4" w:rsidP="00F636AD"/>
        </w:tc>
        <w:tc>
          <w:tcPr>
            <w:tcW w:w="5245" w:type="dxa"/>
          </w:tcPr>
          <w:p w14:paraId="49944139" w14:textId="41BF0874" w:rsidR="007035F4" w:rsidRDefault="007035F4" w:rsidP="00F636AD">
            <w:r>
              <w:t>Ensure that any diversity and equality issues affecting Service Users, including disability issues, – are taken into consideration and accommodated.</w:t>
            </w:r>
          </w:p>
          <w:p w14:paraId="3F002B80" w14:textId="77777777" w:rsidR="007035F4" w:rsidRPr="000519EC" w:rsidRDefault="007035F4" w:rsidP="00F636AD"/>
        </w:tc>
        <w:tc>
          <w:tcPr>
            <w:tcW w:w="2381" w:type="dxa"/>
          </w:tcPr>
          <w:p w14:paraId="0491AAA4" w14:textId="0E4542E8" w:rsidR="007035F4" w:rsidRDefault="007035F4" w:rsidP="00F636AD">
            <w:r>
              <w:t>SPO</w:t>
            </w:r>
          </w:p>
        </w:tc>
        <w:tc>
          <w:tcPr>
            <w:tcW w:w="2381" w:type="dxa"/>
          </w:tcPr>
          <w:p w14:paraId="24C08E28" w14:textId="77777777" w:rsidR="007035F4" w:rsidRDefault="007035F4" w:rsidP="00F636AD"/>
        </w:tc>
        <w:tc>
          <w:tcPr>
            <w:tcW w:w="2381" w:type="dxa"/>
          </w:tcPr>
          <w:p w14:paraId="15D9EE88" w14:textId="77777777" w:rsidR="007035F4" w:rsidRDefault="007035F4" w:rsidP="00F636AD"/>
        </w:tc>
      </w:tr>
      <w:tr w:rsidR="00A56896" w14:paraId="74AD95ED" w14:textId="77777777" w:rsidTr="00100D80">
        <w:tc>
          <w:tcPr>
            <w:tcW w:w="988" w:type="dxa"/>
          </w:tcPr>
          <w:p w14:paraId="659A4E66" w14:textId="4A65FC2B" w:rsidR="00A56896" w:rsidRDefault="00A56896" w:rsidP="00F636AD">
            <w:pPr>
              <w:ind w:left="360"/>
            </w:pPr>
            <w:r>
              <w:t>3</w:t>
            </w:r>
            <w:r w:rsidR="00342936">
              <w:t>6</w:t>
            </w:r>
          </w:p>
        </w:tc>
        <w:tc>
          <w:tcPr>
            <w:tcW w:w="1842" w:type="dxa"/>
          </w:tcPr>
          <w:p w14:paraId="6BBE7EE3" w14:textId="07E793DF" w:rsidR="00A56896" w:rsidRDefault="00A56896" w:rsidP="00F636AD">
            <w:r>
              <w:t>Accredited Programmes</w:t>
            </w:r>
          </w:p>
        </w:tc>
        <w:tc>
          <w:tcPr>
            <w:tcW w:w="5245" w:type="dxa"/>
          </w:tcPr>
          <w:p w14:paraId="0616B085" w14:textId="4E6D4075" w:rsidR="00A56896" w:rsidRDefault="00A56896" w:rsidP="00F636AD">
            <w:r>
              <w:t xml:space="preserve">Initially Accredited Programmes will not be run when an office reopens following closure resulting from </w:t>
            </w:r>
            <w:proofErr w:type="spellStart"/>
            <w:r>
              <w:t>Covid</w:t>
            </w:r>
            <w:proofErr w:type="spellEnd"/>
            <w:r>
              <w:t xml:space="preserve"> 19. </w:t>
            </w:r>
            <w:proofErr w:type="gramStart"/>
            <w:r>
              <w:t>However</w:t>
            </w:r>
            <w:proofErr w:type="gramEnd"/>
            <w:r>
              <w:t xml:space="preserve"> running accredited programmes should be considered at a future point of the recovery plan.</w:t>
            </w:r>
          </w:p>
        </w:tc>
        <w:tc>
          <w:tcPr>
            <w:tcW w:w="2381" w:type="dxa"/>
          </w:tcPr>
          <w:p w14:paraId="2F7EA114" w14:textId="56079E18" w:rsidR="00A56896" w:rsidRDefault="00A56896" w:rsidP="00F636AD">
            <w:r>
              <w:t>SPO/Business Manager</w:t>
            </w:r>
          </w:p>
        </w:tc>
        <w:tc>
          <w:tcPr>
            <w:tcW w:w="2381" w:type="dxa"/>
          </w:tcPr>
          <w:p w14:paraId="27F6500A" w14:textId="77777777" w:rsidR="00A56896" w:rsidRDefault="00A56896" w:rsidP="00F636AD"/>
        </w:tc>
        <w:tc>
          <w:tcPr>
            <w:tcW w:w="2381" w:type="dxa"/>
          </w:tcPr>
          <w:p w14:paraId="2F6945F5" w14:textId="77777777" w:rsidR="00A56896" w:rsidRDefault="00A56896" w:rsidP="00F636AD"/>
        </w:tc>
      </w:tr>
    </w:tbl>
    <w:p w14:paraId="716DD3C9" w14:textId="77777777" w:rsidR="00D3380C" w:rsidRDefault="00D3380C" w:rsidP="002F29FE">
      <w:pPr>
        <w:rPr>
          <w:b/>
          <w:u w:val="single"/>
        </w:rPr>
      </w:pPr>
    </w:p>
    <w:sectPr w:rsidR="00D3380C" w:rsidSect="006105A3">
      <w:footerReference w:type="default" r:id="rId11"/>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3DC9E2" w14:textId="77777777" w:rsidR="009B3BBC" w:rsidRDefault="009B3BBC" w:rsidP="00D3380C">
      <w:pPr>
        <w:spacing w:after="0" w:line="240" w:lineRule="auto"/>
      </w:pPr>
      <w:r>
        <w:separator/>
      </w:r>
    </w:p>
  </w:endnote>
  <w:endnote w:type="continuationSeparator" w:id="0">
    <w:p w14:paraId="5F365508" w14:textId="77777777" w:rsidR="009B3BBC" w:rsidRDefault="009B3BBC" w:rsidP="00D338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46198606"/>
      <w:docPartObj>
        <w:docPartGallery w:val="Page Numbers (Bottom of Page)"/>
        <w:docPartUnique/>
      </w:docPartObj>
    </w:sdtPr>
    <w:sdtEndPr>
      <w:rPr>
        <w:noProof/>
      </w:rPr>
    </w:sdtEndPr>
    <w:sdtContent>
      <w:p w14:paraId="7BA1E429" w14:textId="061E9674" w:rsidR="002A52E6" w:rsidRPr="002A52E6" w:rsidRDefault="002A52E6">
        <w:pPr>
          <w:pStyle w:val="Footer"/>
          <w:jc w:val="center"/>
          <w:rPr>
            <w:noProof/>
            <w:sz w:val="16"/>
            <w:szCs w:val="16"/>
          </w:rPr>
        </w:pPr>
        <w:r w:rsidRPr="002A52E6">
          <w:rPr>
            <w:sz w:val="16"/>
            <w:szCs w:val="16"/>
          </w:rPr>
          <w:fldChar w:fldCharType="begin"/>
        </w:r>
        <w:r w:rsidRPr="002A52E6">
          <w:rPr>
            <w:sz w:val="16"/>
            <w:szCs w:val="16"/>
          </w:rPr>
          <w:instrText xml:space="preserve"> PAGE   \* MERGEFORMAT </w:instrText>
        </w:r>
        <w:r w:rsidRPr="002A52E6">
          <w:rPr>
            <w:sz w:val="16"/>
            <w:szCs w:val="16"/>
          </w:rPr>
          <w:fldChar w:fldCharType="separate"/>
        </w:r>
        <w:r w:rsidR="005248B6">
          <w:rPr>
            <w:noProof/>
            <w:sz w:val="16"/>
            <w:szCs w:val="16"/>
          </w:rPr>
          <w:t>2</w:t>
        </w:r>
        <w:r w:rsidRPr="002A52E6">
          <w:rPr>
            <w:noProof/>
            <w:sz w:val="16"/>
            <w:szCs w:val="16"/>
          </w:rPr>
          <w:fldChar w:fldCharType="end"/>
        </w:r>
      </w:p>
      <w:p w14:paraId="0CBB0457" w14:textId="56C903C3" w:rsidR="002A52E6" w:rsidRPr="002A52E6" w:rsidRDefault="00967AA5">
        <w:pPr>
          <w:pStyle w:val="Footer"/>
          <w:jc w:val="center"/>
          <w:rPr>
            <w:noProof/>
            <w:sz w:val="16"/>
            <w:szCs w:val="16"/>
          </w:rPr>
        </w:pPr>
        <w:r>
          <w:rPr>
            <w:noProof/>
            <w:sz w:val="16"/>
            <w:szCs w:val="16"/>
          </w:rPr>
          <w:t>NPS Estates</w:t>
        </w:r>
      </w:p>
      <w:p w14:paraId="7DA2326D" w14:textId="77777777" w:rsidR="002A52E6" w:rsidRDefault="009B3BBC">
        <w:pPr>
          <w:pStyle w:val="Footer"/>
          <w:jc w:val="center"/>
        </w:pPr>
      </w:p>
    </w:sdtContent>
  </w:sdt>
  <w:p w14:paraId="527581F9" w14:textId="77777777" w:rsidR="002A52E6" w:rsidRDefault="002A52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B2C073" w14:textId="77777777" w:rsidR="009B3BBC" w:rsidRDefault="009B3BBC" w:rsidP="00D3380C">
      <w:pPr>
        <w:spacing w:after="0" w:line="240" w:lineRule="auto"/>
      </w:pPr>
      <w:r>
        <w:separator/>
      </w:r>
    </w:p>
  </w:footnote>
  <w:footnote w:type="continuationSeparator" w:id="0">
    <w:p w14:paraId="23A25315" w14:textId="77777777" w:rsidR="009B3BBC" w:rsidRDefault="009B3BBC" w:rsidP="00D3380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62CA2"/>
    <w:multiLevelType w:val="hybridMultilevel"/>
    <w:tmpl w:val="14381D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61E2AB2"/>
    <w:multiLevelType w:val="hybridMultilevel"/>
    <w:tmpl w:val="043A8C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DF87A9E"/>
    <w:multiLevelType w:val="hybridMultilevel"/>
    <w:tmpl w:val="043A8C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C091FA0"/>
    <w:multiLevelType w:val="hybridMultilevel"/>
    <w:tmpl w:val="043A8C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6AD37B2"/>
    <w:multiLevelType w:val="hybridMultilevel"/>
    <w:tmpl w:val="C3504C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8C46503"/>
    <w:multiLevelType w:val="hybridMultilevel"/>
    <w:tmpl w:val="377C13D6"/>
    <w:lvl w:ilvl="0" w:tplc="EEB2B46C">
      <w:start w:val="1"/>
      <w:numFmt w:val="decimal"/>
      <w:lvlText w:val="%1."/>
      <w:lvlJc w:val="left"/>
      <w:pPr>
        <w:ind w:left="720" w:hanging="360"/>
      </w:pPr>
      <w:rPr>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94E2294"/>
    <w:multiLevelType w:val="hybridMultilevel"/>
    <w:tmpl w:val="60EA5810"/>
    <w:lvl w:ilvl="0" w:tplc="FF365FE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03B518F"/>
    <w:multiLevelType w:val="hybridMultilevel"/>
    <w:tmpl w:val="349CBDA8"/>
    <w:lvl w:ilvl="0" w:tplc="077A252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6061F60"/>
    <w:multiLevelType w:val="hybridMultilevel"/>
    <w:tmpl w:val="498A9A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D765BBF"/>
    <w:multiLevelType w:val="hybridMultilevel"/>
    <w:tmpl w:val="043A8C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E0F4D65"/>
    <w:multiLevelType w:val="hybridMultilevel"/>
    <w:tmpl w:val="043A8C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F90202B"/>
    <w:multiLevelType w:val="hybridMultilevel"/>
    <w:tmpl w:val="043A8C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31D4410"/>
    <w:multiLevelType w:val="hybridMultilevel"/>
    <w:tmpl w:val="043A8C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3261D48"/>
    <w:multiLevelType w:val="hybridMultilevel"/>
    <w:tmpl w:val="043A8C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6C45840"/>
    <w:multiLevelType w:val="hybridMultilevel"/>
    <w:tmpl w:val="043A8C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AE5438C"/>
    <w:multiLevelType w:val="hybridMultilevel"/>
    <w:tmpl w:val="043A8C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B5109A2"/>
    <w:multiLevelType w:val="hybridMultilevel"/>
    <w:tmpl w:val="9202C66A"/>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7" w15:restartNumberingAfterBreak="0">
    <w:nsid w:val="646C484B"/>
    <w:multiLevelType w:val="hybridMultilevel"/>
    <w:tmpl w:val="16564D0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8" w15:restartNumberingAfterBreak="0">
    <w:nsid w:val="6D191D02"/>
    <w:multiLevelType w:val="hybridMultilevel"/>
    <w:tmpl w:val="2C66A240"/>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9" w15:restartNumberingAfterBreak="0">
    <w:nsid w:val="6D785BA8"/>
    <w:multiLevelType w:val="hybridMultilevel"/>
    <w:tmpl w:val="043A8C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4301B01"/>
    <w:multiLevelType w:val="hybridMultilevel"/>
    <w:tmpl w:val="043A8C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575616B"/>
    <w:multiLevelType w:val="hybridMultilevel"/>
    <w:tmpl w:val="043A8C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0"/>
  </w:num>
  <w:num w:numId="3">
    <w:abstractNumId w:val="0"/>
  </w:num>
  <w:num w:numId="4">
    <w:abstractNumId w:val="7"/>
  </w:num>
  <w:num w:numId="5">
    <w:abstractNumId w:val="6"/>
  </w:num>
  <w:num w:numId="6">
    <w:abstractNumId w:val="19"/>
  </w:num>
  <w:num w:numId="7">
    <w:abstractNumId w:val="14"/>
  </w:num>
  <w:num w:numId="8">
    <w:abstractNumId w:val="21"/>
  </w:num>
  <w:num w:numId="9">
    <w:abstractNumId w:val="5"/>
  </w:num>
  <w:num w:numId="10">
    <w:abstractNumId w:val="12"/>
  </w:num>
  <w:num w:numId="11">
    <w:abstractNumId w:val="8"/>
  </w:num>
  <w:num w:numId="12">
    <w:abstractNumId w:val="1"/>
  </w:num>
  <w:num w:numId="13">
    <w:abstractNumId w:val="13"/>
  </w:num>
  <w:num w:numId="14">
    <w:abstractNumId w:val="9"/>
  </w:num>
  <w:num w:numId="15">
    <w:abstractNumId w:val="11"/>
  </w:num>
  <w:num w:numId="16">
    <w:abstractNumId w:val="2"/>
  </w:num>
  <w:num w:numId="17">
    <w:abstractNumId w:val="15"/>
  </w:num>
  <w:num w:numId="18">
    <w:abstractNumId w:val="20"/>
  </w:num>
  <w:num w:numId="19">
    <w:abstractNumId w:val="10"/>
  </w:num>
  <w:num w:numId="20">
    <w:abstractNumId w:val="3"/>
  </w:num>
  <w:num w:numId="2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num>
  <w:num w:numId="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66C2"/>
    <w:rsid w:val="00015FCF"/>
    <w:rsid w:val="000200E8"/>
    <w:rsid w:val="00020EF0"/>
    <w:rsid w:val="0003279F"/>
    <w:rsid w:val="000519EC"/>
    <w:rsid w:val="000539BC"/>
    <w:rsid w:val="00053F45"/>
    <w:rsid w:val="00056F9D"/>
    <w:rsid w:val="00065DA7"/>
    <w:rsid w:val="00072E09"/>
    <w:rsid w:val="00074A93"/>
    <w:rsid w:val="00080427"/>
    <w:rsid w:val="00086A23"/>
    <w:rsid w:val="00090189"/>
    <w:rsid w:val="00094A39"/>
    <w:rsid w:val="000A7489"/>
    <w:rsid w:val="000C2910"/>
    <w:rsid w:val="001019BF"/>
    <w:rsid w:val="00110B2C"/>
    <w:rsid w:val="0011363B"/>
    <w:rsid w:val="0012197F"/>
    <w:rsid w:val="00123873"/>
    <w:rsid w:val="0012457E"/>
    <w:rsid w:val="00134A27"/>
    <w:rsid w:val="0014460F"/>
    <w:rsid w:val="00152521"/>
    <w:rsid w:val="001678B9"/>
    <w:rsid w:val="00175F2F"/>
    <w:rsid w:val="00184B0C"/>
    <w:rsid w:val="00193841"/>
    <w:rsid w:val="001A1A0A"/>
    <w:rsid w:val="001B7C50"/>
    <w:rsid w:val="001F5ECE"/>
    <w:rsid w:val="0020168D"/>
    <w:rsid w:val="00212429"/>
    <w:rsid w:val="00225017"/>
    <w:rsid w:val="00232F03"/>
    <w:rsid w:val="002352B7"/>
    <w:rsid w:val="00245B6F"/>
    <w:rsid w:val="00254129"/>
    <w:rsid w:val="0025695C"/>
    <w:rsid w:val="00261FC0"/>
    <w:rsid w:val="00262A05"/>
    <w:rsid w:val="00273AF1"/>
    <w:rsid w:val="00276F4A"/>
    <w:rsid w:val="0028630B"/>
    <w:rsid w:val="002870BE"/>
    <w:rsid w:val="002A1D8B"/>
    <w:rsid w:val="002A3F25"/>
    <w:rsid w:val="002A4ACB"/>
    <w:rsid w:val="002A52E6"/>
    <w:rsid w:val="002A657F"/>
    <w:rsid w:val="002A6C30"/>
    <w:rsid w:val="002D3657"/>
    <w:rsid w:val="002F1C64"/>
    <w:rsid w:val="002F29FE"/>
    <w:rsid w:val="002F4579"/>
    <w:rsid w:val="00302B1B"/>
    <w:rsid w:val="003057E5"/>
    <w:rsid w:val="00316FF1"/>
    <w:rsid w:val="00330C73"/>
    <w:rsid w:val="00333019"/>
    <w:rsid w:val="00342370"/>
    <w:rsid w:val="00342936"/>
    <w:rsid w:val="0035283D"/>
    <w:rsid w:val="003555A0"/>
    <w:rsid w:val="00355A82"/>
    <w:rsid w:val="003665F0"/>
    <w:rsid w:val="00376890"/>
    <w:rsid w:val="00383B43"/>
    <w:rsid w:val="00384399"/>
    <w:rsid w:val="00390B9C"/>
    <w:rsid w:val="003A09D1"/>
    <w:rsid w:val="003B01AE"/>
    <w:rsid w:val="003E0154"/>
    <w:rsid w:val="00400981"/>
    <w:rsid w:val="00404BB2"/>
    <w:rsid w:val="00416251"/>
    <w:rsid w:val="004163F3"/>
    <w:rsid w:val="00417E4B"/>
    <w:rsid w:val="00432AD5"/>
    <w:rsid w:val="00445EC6"/>
    <w:rsid w:val="00454858"/>
    <w:rsid w:val="004840A6"/>
    <w:rsid w:val="0049052B"/>
    <w:rsid w:val="0049468E"/>
    <w:rsid w:val="004A35D0"/>
    <w:rsid w:val="004A55BE"/>
    <w:rsid w:val="004B3943"/>
    <w:rsid w:val="004D01D8"/>
    <w:rsid w:val="004D5D0E"/>
    <w:rsid w:val="004F04CE"/>
    <w:rsid w:val="00503461"/>
    <w:rsid w:val="0051148D"/>
    <w:rsid w:val="005248B6"/>
    <w:rsid w:val="00524D16"/>
    <w:rsid w:val="005304D7"/>
    <w:rsid w:val="00557A1F"/>
    <w:rsid w:val="00561BF0"/>
    <w:rsid w:val="00567B8C"/>
    <w:rsid w:val="0057543D"/>
    <w:rsid w:val="00591E11"/>
    <w:rsid w:val="0059375B"/>
    <w:rsid w:val="005B67A6"/>
    <w:rsid w:val="005C18CA"/>
    <w:rsid w:val="005C33F9"/>
    <w:rsid w:val="005D4BDB"/>
    <w:rsid w:val="005D6975"/>
    <w:rsid w:val="005E3B21"/>
    <w:rsid w:val="005F013C"/>
    <w:rsid w:val="00604443"/>
    <w:rsid w:val="00607A40"/>
    <w:rsid w:val="006105A3"/>
    <w:rsid w:val="00615477"/>
    <w:rsid w:val="00624726"/>
    <w:rsid w:val="00652E8E"/>
    <w:rsid w:val="00663180"/>
    <w:rsid w:val="00666BE0"/>
    <w:rsid w:val="00682BF1"/>
    <w:rsid w:val="00691F3C"/>
    <w:rsid w:val="00694090"/>
    <w:rsid w:val="006D6A30"/>
    <w:rsid w:val="006E5D6A"/>
    <w:rsid w:val="007035F4"/>
    <w:rsid w:val="00703D00"/>
    <w:rsid w:val="00717DBF"/>
    <w:rsid w:val="00734636"/>
    <w:rsid w:val="007409EC"/>
    <w:rsid w:val="00754BB1"/>
    <w:rsid w:val="00760E8D"/>
    <w:rsid w:val="00763C82"/>
    <w:rsid w:val="00773776"/>
    <w:rsid w:val="007A24AA"/>
    <w:rsid w:val="007A2716"/>
    <w:rsid w:val="007A5071"/>
    <w:rsid w:val="007A6625"/>
    <w:rsid w:val="007B26A5"/>
    <w:rsid w:val="007B56EC"/>
    <w:rsid w:val="007C12ED"/>
    <w:rsid w:val="007C2664"/>
    <w:rsid w:val="007C495D"/>
    <w:rsid w:val="007E3828"/>
    <w:rsid w:val="007E6B5F"/>
    <w:rsid w:val="007F63EE"/>
    <w:rsid w:val="00804845"/>
    <w:rsid w:val="00810842"/>
    <w:rsid w:val="008547E1"/>
    <w:rsid w:val="00862C5F"/>
    <w:rsid w:val="008672AA"/>
    <w:rsid w:val="008C7D80"/>
    <w:rsid w:val="008D34FE"/>
    <w:rsid w:val="008E7BD1"/>
    <w:rsid w:val="00900A26"/>
    <w:rsid w:val="00900BE9"/>
    <w:rsid w:val="00902626"/>
    <w:rsid w:val="0090673E"/>
    <w:rsid w:val="00910DBD"/>
    <w:rsid w:val="0091312A"/>
    <w:rsid w:val="0091456F"/>
    <w:rsid w:val="00947596"/>
    <w:rsid w:val="00967AA5"/>
    <w:rsid w:val="00967E84"/>
    <w:rsid w:val="00971E92"/>
    <w:rsid w:val="00972BAC"/>
    <w:rsid w:val="009A438E"/>
    <w:rsid w:val="009B3BBC"/>
    <w:rsid w:val="009F1D0F"/>
    <w:rsid w:val="009F480D"/>
    <w:rsid w:val="009F5C80"/>
    <w:rsid w:val="00A247A5"/>
    <w:rsid w:val="00A272BB"/>
    <w:rsid w:val="00A37BC8"/>
    <w:rsid w:val="00A466C2"/>
    <w:rsid w:val="00A5102B"/>
    <w:rsid w:val="00A5323F"/>
    <w:rsid w:val="00A56896"/>
    <w:rsid w:val="00A56CB0"/>
    <w:rsid w:val="00A60FFB"/>
    <w:rsid w:val="00A66DF5"/>
    <w:rsid w:val="00A840DD"/>
    <w:rsid w:val="00A86726"/>
    <w:rsid w:val="00A86D36"/>
    <w:rsid w:val="00AA0015"/>
    <w:rsid w:val="00AA0BC0"/>
    <w:rsid w:val="00AB0839"/>
    <w:rsid w:val="00AC2027"/>
    <w:rsid w:val="00AC2E43"/>
    <w:rsid w:val="00AC6B0A"/>
    <w:rsid w:val="00AC7CAC"/>
    <w:rsid w:val="00AE4F3D"/>
    <w:rsid w:val="00AF46A0"/>
    <w:rsid w:val="00B0131D"/>
    <w:rsid w:val="00B01D52"/>
    <w:rsid w:val="00B02C79"/>
    <w:rsid w:val="00B04317"/>
    <w:rsid w:val="00B07DF0"/>
    <w:rsid w:val="00B1228E"/>
    <w:rsid w:val="00B17A08"/>
    <w:rsid w:val="00B212B8"/>
    <w:rsid w:val="00B22767"/>
    <w:rsid w:val="00B3704C"/>
    <w:rsid w:val="00B42CBD"/>
    <w:rsid w:val="00B42FE4"/>
    <w:rsid w:val="00B55DDB"/>
    <w:rsid w:val="00B603D0"/>
    <w:rsid w:val="00B72904"/>
    <w:rsid w:val="00B83FD1"/>
    <w:rsid w:val="00B9024A"/>
    <w:rsid w:val="00B93BBC"/>
    <w:rsid w:val="00BA7E3F"/>
    <w:rsid w:val="00BB0AE4"/>
    <w:rsid w:val="00BB647E"/>
    <w:rsid w:val="00BC0240"/>
    <w:rsid w:val="00BE3924"/>
    <w:rsid w:val="00BF500B"/>
    <w:rsid w:val="00C21A39"/>
    <w:rsid w:val="00C31946"/>
    <w:rsid w:val="00C31E6A"/>
    <w:rsid w:val="00C40434"/>
    <w:rsid w:val="00C70892"/>
    <w:rsid w:val="00C73F00"/>
    <w:rsid w:val="00C80E94"/>
    <w:rsid w:val="00C86FDA"/>
    <w:rsid w:val="00CB1420"/>
    <w:rsid w:val="00CB5D57"/>
    <w:rsid w:val="00CD52A4"/>
    <w:rsid w:val="00CD5525"/>
    <w:rsid w:val="00CD770F"/>
    <w:rsid w:val="00CF0486"/>
    <w:rsid w:val="00CF04BC"/>
    <w:rsid w:val="00CF1E91"/>
    <w:rsid w:val="00D01E43"/>
    <w:rsid w:val="00D23CA6"/>
    <w:rsid w:val="00D27AC2"/>
    <w:rsid w:val="00D31C37"/>
    <w:rsid w:val="00D333AE"/>
    <w:rsid w:val="00D3380C"/>
    <w:rsid w:val="00D3760C"/>
    <w:rsid w:val="00D40443"/>
    <w:rsid w:val="00D45665"/>
    <w:rsid w:val="00D53612"/>
    <w:rsid w:val="00D57F45"/>
    <w:rsid w:val="00D92B02"/>
    <w:rsid w:val="00DA6B5B"/>
    <w:rsid w:val="00DB5191"/>
    <w:rsid w:val="00DB6230"/>
    <w:rsid w:val="00DE681B"/>
    <w:rsid w:val="00DE69CC"/>
    <w:rsid w:val="00E05F5B"/>
    <w:rsid w:val="00E06D05"/>
    <w:rsid w:val="00E533A8"/>
    <w:rsid w:val="00E5608B"/>
    <w:rsid w:val="00E62C6F"/>
    <w:rsid w:val="00E7500A"/>
    <w:rsid w:val="00E840F7"/>
    <w:rsid w:val="00E85C17"/>
    <w:rsid w:val="00EA08C4"/>
    <w:rsid w:val="00EB5EA1"/>
    <w:rsid w:val="00EC0E98"/>
    <w:rsid w:val="00EC116F"/>
    <w:rsid w:val="00EC1DFD"/>
    <w:rsid w:val="00ED5B3A"/>
    <w:rsid w:val="00EF3D87"/>
    <w:rsid w:val="00EF643E"/>
    <w:rsid w:val="00F037B2"/>
    <w:rsid w:val="00F03C9A"/>
    <w:rsid w:val="00F23EEC"/>
    <w:rsid w:val="00F24908"/>
    <w:rsid w:val="00F62497"/>
    <w:rsid w:val="00F636AD"/>
    <w:rsid w:val="00F96488"/>
    <w:rsid w:val="00F96F27"/>
    <w:rsid w:val="00F973EB"/>
    <w:rsid w:val="00FA3431"/>
    <w:rsid w:val="00FA6646"/>
    <w:rsid w:val="00FB7D75"/>
    <w:rsid w:val="00FD1D63"/>
    <w:rsid w:val="00FE1D7E"/>
    <w:rsid w:val="00FF0F2D"/>
    <w:rsid w:val="00FF302E"/>
    <w:rsid w:val="00FF5E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A2A23A"/>
  <w15:chartTrackingRefBased/>
  <w15:docId w15:val="{67970350-B63E-4B33-84EB-E4B84B406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466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840DD"/>
    <w:pPr>
      <w:ind w:left="720"/>
      <w:contextualSpacing/>
    </w:pPr>
  </w:style>
  <w:style w:type="character" w:styleId="Hyperlink">
    <w:name w:val="Hyperlink"/>
    <w:basedOn w:val="DefaultParagraphFont"/>
    <w:uiPriority w:val="99"/>
    <w:unhideWhenUsed/>
    <w:rsid w:val="00A840DD"/>
    <w:rPr>
      <w:color w:val="0563C1" w:themeColor="hyperlink"/>
      <w:u w:val="single"/>
    </w:rPr>
  </w:style>
  <w:style w:type="character" w:styleId="UnresolvedMention">
    <w:name w:val="Unresolved Mention"/>
    <w:basedOn w:val="DefaultParagraphFont"/>
    <w:uiPriority w:val="99"/>
    <w:semiHidden/>
    <w:unhideWhenUsed/>
    <w:rsid w:val="00A840DD"/>
    <w:rPr>
      <w:color w:val="605E5C"/>
      <w:shd w:val="clear" w:color="auto" w:fill="E1DFDD"/>
    </w:rPr>
  </w:style>
  <w:style w:type="paragraph" w:styleId="Header">
    <w:name w:val="header"/>
    <w:basedOn w:val="Normal"/>
    <w:link w:val="HeaderChar"/>
    <w:uiPriority w:val="99"/>
    <w:unhideWhenUsed/>
    <w:rsid w:val="00D3380C"/>
    <w:pPr>
      <w:tabs>
        <w:tab w:val="center" w:pos="4513"/>
        <w:tab w:val="right" w:pos="9026"/>
      </w:tabs>
      <w:spacing w:after="0" w:line="240" w:lineRule="auto"/>
    </w:pPr>
  </w:style>
  <w:style w:type="character" w:customStyle="1" w:styleId="HeaderChar">
    <w:name w:val="Header Char"/>
    <w:basedOn w:val="DefaultParagraphFont"/>
    <w:link w:val="Header"/>
    <w:uiPriority w:val="99"/>
    <w:rsid w:val="00D3380C"/>
  </w:style>
  <w:style w:type="paragraph" w:styleId="Footer">
    <w:name w:val="footer"/>
    <w:basedOn w:val="Normal"/>
    <w:link w:val="FooterChar"/>
    <w:uiPriority w:val="99"/>
    <w:unhideWhenUsed/>
    <w:rsid w:val="00D3380C"/>
    <w:pPr>
      <w:tabs>
        <w:tab w:val="center" w:pos="4513"/>
        <w:tab w:val="right" w:pos="9026"/>
      </w:tabs>
      <w:spacing w:after="0" w:line="240" w:lineRule="auto"/>
    </w:pPr>
  </w:style>
  <w:style w:type="character" w:customStyle="1" w:styleId="FooterChar">
    <w:name w:val="Footer Char"/>
    <w:basedOn w:val="DefaultParagraphFont"/>
    <w:link w:val="Footer"/>
    <w:uiPriority w:val="99"/>
    <w:rsid w:val="00D3380C"/>
  </w:style>
  <w:style w:type="paragraph" w:styleId="Revision">
    <w:name w:val="Revision"/>
    <w:hidden/>
    <w:uiPriority w:val="99"/>
    <w:semiHidden/>
    <w:rsid w:val="00900BE9"/>
    <w:pPr>
      <w:spacing w:after="0" w:line="240" w:lineRule="auto"/>
    </w:pPr>
  </w:style>
  <w:style w:type="paragraph" w:styleId="BalloonText">
    <w:name w:val="Balloon Text"/>
    <w:basedOn w:val="Normal"/>
    <w:link w:val="BalloonTextChar"/>
    <w:uiPriority w:val="99"/>
    <w:semiHidden/>
    <w:unhideWhenUsed/>
    <w:rsid w:val="00900BE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0BE9"/>
    <w:rPr>
      <w:rFonts w:ascii="Segoe UI" w:hAnsi="Segoe UI" w:cs="Segoe UI"/>
      <w:sz w:val="18"/>
      <w:szCs w:val="18"/>
    </w:rPr>
  </w:style>
  <w:style w:type="character" w:styleId="CommentReference">
    <w:name w:val="annotation reference"/>
    <w:basedOn w:val="DefaultParagraphFont"/>
    <w:uiPriority w:val="99"/>
    <w:semiHidden/>
    <w:unhideWhenUsed/>
    <w:rsid w:val="00CF0486"/>
    <w:rPr>
      <w:sz w:val="16"/>
      <w:szCs w:val="16"/>
    </w:rPr>
  </w:style>
  <w:style w:type="paragraph" w:styleId="CommentText">
    <w:name w:val="annotation text"/>
    <w:basedOn w:val="Normal"/>
    <w:link w:val="CommentTextChar"/>
    <w:uiPriority w:val="99"/>
    <w:semiHidden/>
    <w:unhideWhenUsed/>
    <w:rsid w:val="00CF0486"/>
    <w:pPr>
      <w:spacing w:line="240" w:lineRule="auto"/>
    </w:pPr>
    <w:rPr>
      <w:sz w:val="20"/>
      <w:szCs w:val="20"/>
    </w:rPr>
  </w:style>
  <w:style w:type="character" w:customStyle="1" w:styleId="CommentTextChar">
    <w:name w:val="Comment Text Char"/>
    <w:basedOn w:val="DefaultParagraphFont"/>
    <w:link w:val="CommentText"/>
    <w:uiPriority w:val="99"/>
    <w:semiHidden/>
    <w:rsid w:val="00CF048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997387">
      <w:bodyDiv w:val="1"/>
      <w:marLeft w:val="0"/>
      <w:marRight w:val="0"/>
      <w:marTop w:val="0"/>
      <w:marBottom w:val="0"/>
      <w:divBdr>
        <w:top w:val="none" w:sz="0" w:space="0" w:color="auto"/>
        <w:left w:val="none" w:sz="0" w:space="0" w:color="auto"/>
        <w:bottom w:val="none" w:sz="0" w:space="0" w:color="auto"/>
        <w:right w:val="none" w:sz="0" w:space="0" w:color="auto"/>
      </w:divBdr>
    </w:div>
    <w:div w:id="83184958">
      <w:bodyDiv w:val="1"/>
      <w:marLeft w:val="0"/>
      <w:marRight w:val="0"/>
      <w:marTop w:val="0"/>
      <w:marBottom w:val="0"/>
      <w:divBdr>
        <w:top w:val="none" w:sz="0" w:space="0" w:color="auto"/>
        <w:left w:val="none" w:sz="0" w:space="0" w:color="auto"/>
        <w:bottom w:val="none" w:sz="0" w:space="0" w:color="auto"/>
        <w:right w:val="none" w:sz="0" w:space="0" w:color="auto"/>
      </w:divBdr>
    </w:div>
    <w:div w:id="274754639">
      <w:bodyDiv w:val="1"/>
      <w:marLeft w:val="0"/>
      <w:marRight w:val="0"/>
      <w:marTop w:val="0"/>
      <w:marBottom w:val="0"/>
      <w:divBdr>
        <w:top w:val="none" w:sz="0" w:space="0" w:color="auto"/>
        <w:left w:val="none" w:sz="0" w:space="0" w:color="auto"/>
        <w:bottom w:val="none" w:sz="0" w:space="0" w:color="auto"/>
        <w:right w:val="none" w:sz="0" w:space="0" w:color="auto"/>
      </w:divBdr>
    </w:div>
    <w:div w:id="597253117">
      <w:bodyDiv w:val="1"/>
      <w:marLeft w:val="0"/>
      <w:marRight w:val="0"/>
      <w:marTop w:val="0"/>
      <w:marBottom w:val="0"/>
      <w:divBdr>
        <w:top w:val="none" w:sz="0" w:space="0" w:color="auto"/>
        <w:left w:val="none" w:sz="0" w:space="0" w:color="auto"/>
        <w:bottom w:val="none" w:sz="0" w:space="0" w:color="auto"/>
        <w:right w:val="none" w:sz="0" w:space="0" w:color="auto"/>
      </w:divBdr>
    </w:div>
    <w:div w:id="782386801">
      <w:bodyDiv w:val="1"/>
      <w:marLeft w:val="0"/>
      <w:marRight w:val="0"/>
      <w:marTop w:val="0"/>
      <w:marBottom w:val="0"/>
      <w:divBdr>
        <w:top w:val="none" w:sz="0" w:space="0" w:color="auto"/>
        <w:left w:val="none" w:sz="0" w:space="0" w:color="auto"/>
        <w:bottom w:val="none" w:sz="0" w:space="0" w:color="auto"/>
        <w:right w:val="none" w:sz="0" w:space="0" w:color="auto"/>
      </w:divBdr>
    </w:div>
    <w:div w:id="881013335">
      <w:bodyDiv w:val="1"/>
      <w:marLeft w:val="0"/>
      <w:marRight w:val="0"/>
      <w:marTop w:val="0"/>
      <w:marBottom w:val="0"/>
      <w:divBdr>
        <w:top w:val="none" w:sz="0" w:space="0" w:color="auto"/>
        <w:left w:val="none" w:sz="0" w:space="0" w:color="auto"/>
        <w:bottom w:val="none" w:sz="0" w:space="0" w:color="auto"/>
        <w:right w:val="none" w:sz="0" w:space="0" w:color="auto"/>
      </w:divBdr>
    </w:div>
    <w:div w:id="1556550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https://www.hse.gov.uk/news/legionella-risks-during-coronavirus-outbreak.htm"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54ADE4880E01841A5B9F88E95BBE4DB" ma:contentTypeVersion="12" ma:contentTypeDescription="Create a new document." ma:contentTypeScope="" ma:versionID="8b08e7b52818c2d59c495ac526bc0729">
  <xsd:schema xmlns:xsd="http://www.w3.org/2001/XMLSchema" xmlns:xs="http://www.w3.org/2001/XMLSchema" xmlns:p="http://schemas.microsoft.com/office/2006/metadata/properties" xmlns:ns3="3a5d3405-0be8-4fbc-a0bb-d9a953026449" xmlns:ns4="7898588b-6dcf-48a5-8d8f-6167c83829a1" targetNamespace="http://schemas.microsoft.com/office/2006/metadata/properties" ma:root="true" ma:fieldsID="1eed3318ed6be960fbd370100527db74" ns3:_="" ns4:_="">
    <xsd:import namespace="3a5d3405-0be8-4fbc-a0bb-d9a953026449"/>
    <xsd:import namespace="7898588b-6dcf-48a5-8d8f-6167c83829a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4:SharedWithUsers" minOccurs="0"/>
                <xsd:element ref="ns4:SharedWithDetails" minOccurs="0"/>
                <xsd:element ref="ns4:SharingHintHash"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5d3405-0be8-4fbc-a0bb-d9a9530264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898588b-6dcf-48a5-8d8f-6167c83829a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8CB6634-8C6F-4C46-9147-51C4182477A7}">
  <ds:schemaRefs>
    <ds:schemaRef ds:uri="http://schemas.microsoft.com/sharepoint/v3/contenttype/forms"/>
  </ds:schemaRefs>
</ds:datastoreItem>
</file>

<file path=customXml/itemProps2.xml><?xml version="1.0" encoding="utf-8"?>
<ds:datastoreItem xmlns:ds="http://schemas.openxmlformats.org/officeDocument/2006/customXml" ds:itemID="{802D2AD5-ADD6-402C-8BFB-1C8DC53D16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5d3405-0be8-4fbc-a0bb-d9a953026449"/>
    <ds:schemaRef ds:uri="7898588b-6dcf-48a5-8d8f-6167c83829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6C41F2A-FEDF-4B0E-BACC-BBF7BF91F7E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4</Pages>
  <Words>890</Words>
  <Characters>5078</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Curtis, Laura</dc:creator>
  <cp:keywords/>
  <dc:description/>
  <cp:lastModifiedBy>Maughan, Ann</cp:lastModifiedBy>
  <cp:revision>17</cp:revision>
  <dcterms:created xsi:type="dcterms:W3CDTF">2020-06-01T16:15:00Z</dcterms:created>
  <dcterms:modified xsi:type="dcterms:W3CDTF">2020-06-03T15:51:00Z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0x010100B54ADE4880E01841A5B9F88E95BBE4DB</vt:lpwstr>
  </property>
</Properties>
</file>